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38955" w14:textId="1FDA6739" w:rsidR="00307490" w:rsidRPr="00E40B65" w:rsidRDefault="006D7EE0" w:rsidP="00E40B65">
      <w:pPr>
        <w:spacing w:after="0"/>
        <w:jc w:val="right"/>
        <w:rPr>
          <w:rFonts w:ascii="Times New Roman" w:hAnsi="Times New Roman" w:cs="Times New Roman"/>
          <w:sz w:val="22"/>
          <w:szCs w:val="22"/>
        </w:rPr>
      </w:pPr>
      <w:r>
        <w:rPr>
          <w:rFonts w:ascii="Times New Roman" w:hAnsi="Times New Roman" w:cs="Times New Roman"/>
          <w:noProof/>
          <w:sz w:val="22"/>
          <w:szCs w:val="22"/>
        </w:rPr>
        <w:drawing>
          <wp:anchor distT="0" distB="0" distL="114300" distR="114300" simplePos="0" relativeHeight="251666432" behindDoc="1" locked="0" layoutInCell="1" allowOverlap="1" wp14:anchorId="6AE5E52B" wp14:editId="6217FC98">
            <wp:simplePos x="0" y="0"/>
            <wp:positionH relativeFrom="column">
              <wp:posOffset>666750</wp:posOffset>
            </wp:positionH>
            <wp:positionV relativeFrom="paragraph">
              <wp:posOffset>9525</wp:posOffset>
            </wp:positionV>
            <wp:extent cx="2057400" cy="733425"/>
            <wp:effectExtent l="0" t="0" r="0" b="9525"/>
            <wp:wrapNone/>
            <wp:docPr id="71511031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733425"/>
                    </a:xfrm>
                    <a:prstGeom prst="rect">
                      <a:avLst/>
                    </a:prstGeom>
                    <a:noFill/>
                    <a:ln>
                      <a:noFill/>
                    </a:ln>
                  </pic:spPr>
                </pic:pic>
              </a:graphicData>
            </a:graphic>
          </wp:anchor>
        </w:drawing>
      </w:r>
      <w:r w:rsidR="00C14538" w:rsidRPr="00E40B65">
        <w:rPr>
          <w:rFonts w:ascii="Times New Roman" w:hAnsi="Times New Roman" w:cs="Times New Roman"/>
          <w:sz w:val="22"/>
          <w:szCs w:val="22"/>
        </w:rPr>
        <w:t>Kożuchów, dnia 31.03.2025</w:t>
      </w:r>
    </w:p>
    <w:p w14:paraId="63043987" w14:textId="77777777" w:rsidR="00E40B65" w:rsidRPr="00E40B65" w:rsidRDefault="00E40B65" w:rsidP="00E40B65">
      <w:pPr>
        <w:spacing w:after="0"/>
        <w:jc w:val="right"/>
        <w:rPr>
          <w:rFonts w:ascii="Times New Roman" w:hAnsi="Times New Roman" w:cs="Times New Roman"/>
          <w:sz w:val="22"/>
          <w:szCs w:val="22"/>
        </w:rPr>
      </w:pPr>
    </w:p>
    <w:p w14:paraId="449BDD3C" w14:textId="4AFC7F99" w:rsidR="00E40B65" w:rsidRPr="00E40B65" w:rsidRDefault="00E40B65" w:rsidP="00E40B65">
      <w:pPr>
        <w:spacing w:after="0"/>
        <w:jc w:val="right"/>
        <w:rPr>
          <w:rFonts w:ascii="Times New Roman" w:hAnsi="Times New Roman" w:cs="Times New Roman"/>
          <w:sz w:val="22"/>
          <w:szCs w:val="22"/>
        </w:rPr>
      </w:pPr>
    </w:p>
    <w:p w14:paraId="060BC1EC" w14:textId="48999E7A" w:rsidR="00E40B65" w:rsidRDefault="00E40B65" w:rsidP="00E40B65">
      <w:pPr>
        <w:spacing w:after="0"/>
        <w:jc w:val="right"/>
        <w:rPr>
          <w:rFonts w:ascii="Times New Roman" w:hAnsi="Times New Roman" w:cs="Times New Roman"/>
          <w:sz w:val="22"/>
          <w:szCs w:val="22"/>
        </w:rPr>
      </w:pPr>
    </w:p>
    <w:p w14:paraId="7CB2B62F" w14:textId="2F8E5D8E" w:rsidR="006D7EE0" w:rsidRDefault="006D7EE0" w:rsidP="00E40B65">
      <w:pPr>
        <w:spacing w:after="0"/>
        <w:jc w:val="right"/>
        <w:rPr>
          <w:rFonts w:ascii="Times New Roman" w:hAnsi="Times New Roman" w:cs="Times New Roman"/>
          <w:sz w:val="22"/>
          <w:szCs w:val="22"/>
        </w:rPr>
      </w:pPr>
    </w:p>
    <w:p w14:paraId="71C0305C" w14:textId="77777777" w:rsidR="006D7EE0" w:rsidRPr="00E40B65" w:rsidRDefault="006D7EE0" w:rsidP="00E40B65">
      <w:pPr>
        <w:spacing w:after="0"/>
        <w:jc w:val="right"/>
        <w:rPr>
          <w:rFonts w:ascii="Times New Roman" w:hAnsi="Times New Roman" w:cs="Times New Roman"/>
          <w:sz w:val="22"/>
          <w:szCs w:val="22"/>
        </w:rPr>
      </w:pPr>
    </w:p>
    <w:p w14:paraId="525C650B" w14:textId="77777777" w:rsidR="00E40B65" w:rsidRPr="00E40B65" w:rsidRDefault="00E40B65" w:rsidP="00E40B65">
      <w:pPr>
        <w:spacing w:after="0"/>
        <w:jc w:val="right"/>
        <w:rPr>
          <w:rFonts w:ascii="Times New Roman" w:hAnsi="Times New Roman" w:cs="Times New Roman"/>
          <w:sz w:val="22"/>
          <w:szCs w:val="22"/>
        </w:rPr>
      </w:pPr>
    </w:p>
    <w:p w14:paraId="74CEF4C2" w14:textId="0B523A1F" w:rsidR="00C14538" w:rsidRPr="00E40B65" w:rsidRDefault="00C14538" w:rsidP="00E40B65">
      <w:pPr>
        <w:spacing w:after="0"/>
        <w:jc w:val="center"/>
        <w:rPr>
          <w:rFonts w:ascii="Times New Roman" w:hAnsi="Times New Roman" w:cs="Times New Roman"/>
          <w:sz w:val="28"/>
          <w:szCs w:val="28"/>
        </w:rPr>
      </w:pPr>
      <w:r w:rsidRPr="00E40B65">
        <w:rPr>
          <w:rFonts w:ascii="Times New Roman" w:hAnsi="Times New Roman" w:cs="Times New Roman"/>
          <w:sz w:val="28"/>
          <w:szCs w:val="28"/>
        </w:rPr>
        <w:t>Z</w:t>
      </w:r>
      <w:r w:rsidR="00E40B65" w:rsidRPr="00E40B65">
        <w:rPr>
          <w:rFonts w:ascii="Times New Roman" w:hAnsi="Times New Roman" w:cs="Times New Roman"/>
          <w:sz w:val="28"/>
          <w:szCs w:val="28"/>
        </w:rPr>
        <w:t>AWIADOMIENIE</w:t>
      </w:r>
    </w:p>
    <w:p w14:paraId="0A7C9BF2" w14:textId="7FE17C67" w:rsidR="00C14538" w:rsidRPr="00E40B65" w:rsidRDefault="00C14538" w:rsidP="00E40B65">
      <w:pPr>
        <w:spacing w:after="0"/>
        <w:jc w:val="center"/>
        <w:rPr>
          <w:rFonts w:ascii="Times New Roman" w:hAnsi="Times New Roman" w:cs="Times New Roman"/>
          <w:sz w:val="22"/>
          <w:szCs w:val="22"/>
        </w:rPr>
      </w:pPr>
      <w:r w:rsidRPr="00E40B65">
        <w:rPr>
          <w:rFonts w:ascii="Times New Roman" w:hAnsi="Times New Roman" w:cs="Times New Roman"/>
          <w:sz w:val="22"/>
          <w:szCs w:val="22"/>
        </w:rPr>
        <w:t xml:space="preserve">Zawiadamia się, że przedstawiciel </w:t>
      </w:r>
      <w:r w:rsidRPr="00E40B65">
        <w:rPr>
          <w:rFonts w:ascii="Times New Roman" w:hAnsi="Times New Roman" w:cs="Times New Roman"/>
          <w:b/>
          <w:bCs/>
          <w:sz w:val="22"/>
          <w:szCs w:val="22"/>
        </w:rPr>
        <w:t>GEOWITA Usługi Geodezyjne Łukasz Aderek</w:t>
      </w:r>
      <w:r w:rsidRPr="00E40B65">
        <w:rPr>
          <w:rFonts w:ascii="Times New Roman" w:hAnsi="Times New Roman" w:cs="Times New Roman"/>
          <w:sz w:val="22"/>
          <w:szCs w:val="22"/>
        </w:rPr>
        <w:t xml:space="preserve"> realizując zlecenie prac geodezyjnych dokona następujących czynności dotyczących nieruchomości położonych w obrębie ewidencyjnym:</w:t>
      </w:r>
    </w:p>
    <w:p w14:paraId="0A4B3B37" w14:textId="5733F1C7" w:rsidR="00C14538" w:rsidRPr="00E40B65" w:rsidRDefault="00C14538" w:rsidP="00E40B65">
      <w:pPr>
        <w:spacing w:after="0"/>
        <w:jc w:val="center"/>
        <w:rPr>
          <w:rFonts w:ascii="Times New Roman" w:hAnsi="Times New Roman" w:cs="Times New Roman"/>
          <w:b/>
          <w:bCs/>
          <w:sz w:val="22"/>
          <w:szCs w:val="22"/>
        </w:rPr>
      </w:pPr>
      <w:r w:rsidRPr="00E40B65">
        <w:rPr>
          <w:rFonts w:ascii="Times New Roman" w:hAnsi="Times New Roman" w:cs="Times New Roman"/>
          <w:b/>
          <w:bCs/>
          <w:sz w:val="22"/>
          <w:szCs w:val="22"/>
        </w:rPr>
        <w:t>Tomczyce, gm. Mogielnica- obszar wiejski.</w:t>
      </w:r>
    </w:p>
    <w:p w14:paraId="685A253D" w14:textId="7ECF44F8" w:rsidR="00E40B65" w:rsidRPr="00E40B65" w:rsidRDefault="00EC0B6A" w:rsidP="00E40B65">
      <w:pPr>
        <w:spacing w:after="0"/>
        <w:jc w:val="center"/>
        <w:rPr>
          <w:rFonts w:ascii="Times New Roman" w:hAnsi="Times New Roman" w:cs="Times New Roman"/>
          <w:b/>
          <w:bCs/>
          <w:sz w:val="22"/>
          <w:szCs w:val="22"/>
        </w:rPr>
      </w:pPr>
      <w:r>
        <w:rPr>
          <w:rFonts w:ascii="Times New Roman" w:hAnsi="Times New Roman" w:cs="Times New Roman"/>
          <w:b/>
          <w:bCs/>
          <w:noProof/>
          <w:sz w:val="22"/>
          <w:szCs w:val="22"/>
        </w:rPr>
        <mc:AlternateContent>
          <mc:Choice Requires="wps">
            <w:drawing>
              <wp:anchor distT="0" distB="0" distL="114300" distR="114300" simplePos="0" relativeHeight="251659264" behindDoc="0" locked="0" layoutInCell="1" allowOverlap="1" wp14:anchorId="67CC5587" wp14:editId="243581D6">
                <wp:simplePos x="0" y="0"/>
                <wp:positionH relativeFrom="margin">
                  <wp:align>right</wp:align>
                </wp:positionH>
                <wp:positionV relativeFrom="paragraph">
                  <wp:posOffset>93344</wp:posOffset>
                </wp:positionV>
                <wp:extent cx="6629400" cy="0"/>
                <wp:effectExtent l="0" t="0" r="0" b="0"/>
                <wp:wrapNone/>
                <wp:docPr id="775386606" name="Łącznik prosty 1"/>
                <wp:cNvGraphicFramePr/>
                <a:graphic xmlns:a="http://schemas.openxmlformats.org/drawingml/2006/main">
                  <a:graphicData uri="http://schemas.microsoft.com/office/word/2010/wordprocessingShape">
                    <wps:wsp>
                      <wps:cNvCnPr/>
                      <wps:spPr>
                        <a:xfrm flipV="1">
                          <a:off x="0" y="0"/>
                          <a:ext cx="6629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E9FF2" id="Łącznik prosty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8pt,7.35pt" to="992.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" strokecolor="black [3200]" strokeweight=".5pt">
                <v:stroke joinstyle="miter"/>
                <w10:wrap anchorx="margin"/>
              </v:line>
            </w:pict>
          </mc:Fallback>
        </mc:AlternateContent>
      </w:r>
    </w:p>
    <w:p w14:paraId="12E6D847" w14:textId="7BD47193" w:rsidR="00C14538" w:rsidRPr="00095CF3" w:rsidRDefault="00C14538" w:rsidP="006D7EE0">
      <w:pPr>
        <w:pStyle w:val="Akapitzlist"/>
        <w:numPr>
          <w:ilvl w:val="0"/>
          <w:numId w:val="1"/>
        </w:numPr>
        <w:spacing w:after="0"/>
        <w:jc w:val="both"/>
        <w:rPr>
          <w:rFonts w:ascii="Times New Roman" w:hAnsi="Times New Roman" w:cs="Times New Roman"/>
          <w:b/>
          <w:bCs/>
          <w:strike/>
          <w:sz w:val="22"/>
          <w:szCs w:val="22"/>
        </w:rPr>
      </w:pPr>
      <w:r w:rsidRPr="00095CF3">
        <w:rPr>
          <w:rFonts w:ascii="Times New Roman" w:hAnsi="Times New Roman" w:cs="Times New Roman"/>
          <w:b/>
          <w:bCs/>
          <w:strike/>
          <w:sz w:val="22"/>
          <w:szCs w:val="22"/>
        </w:rPr>
        <w:t xml:space="preserve">Wznowienie znaków granicznych/wyznaczenie punktów granicznych* </w:t>
      </w:r>
      <w:r w:rsidRPr="00095CF3">
        <w:rPr>
          <w:rFonts w:ascii="Times New Roman" w:hAnsi="Times New Roman" w:cs="Times New Roman"/>
          <w:strike/>
          <w:sz w:val="22"/>
          <w:szCs w:val="22"/>
        </w:rPr>
        <w:t xml:space="preserve">określających </w:t>
      </w:r>
      <w:r w:rsidR="006D7EE0" w:rsidRPr="00095CF3">
        <w:rPr>
          <w:rFonts w:ascii="Times New Roman" w:hAnsi="Times New Roman" w:cs="Times New Roman"/>
          <w:strike/>
          <w:sz w:val="22"/>
          <w:szCs w:val="22"/>
        </w:rPr>
        <w:t>przebieg</w:t>
      </w:r>
      <w:r w:rsidRPr="00095CF3">
        <w:rPr>
          <w:rFonts w:ascii="Times New Roman" w:hAnsi="Times New Roman" w:cs="Times New Roman"/>
          <w:strike/>
          <w:sz w:val="22"/>
          <w:szCs w:val="22"/>
        </w:rPr>
        <w:t xml:space="preserve"> granicy pomiędzy działkami ewidencyjnymi oznaczonymi numerami:</w:t>
      </w:r>
    </w:p>
    <w:p w14:paraId="4F46BC54" w14:textId="3A3D84F6" w:rsidR="00C14538" w:rsidRPr="00095CF3" w:rsidRDefault="00C14538" w:rsidP="006D7EE0">
      <w:pPr>
        <w:pStyle w:val="Akapitzlist"/>
        <w:spacing w:after="0"/>
        <w:jc w:val="center"/>
        <w:rPr>
          <w:rFonts w:ascii="Times New Roman" w:hAnsi="Times New Roman" w:cs="Times New Roman"/>
          <w:b/>
          <w:bCs/>
          <w:strike/>
          <w:sz w:val="22"/>
          <w:szCs w:val="22"/>
        </w:rPr>
      </w:pPr>
      <w:r w:rsidRPr="00095CF3">
        <w:rPr>
          <w:rFonts w:ascii="Times New Roman" w:hAnsi="Times New Roman" w:cs="Times New Roman"/>
          <w:b/>
          <w:bCs/>
          <w:strike/>
          <w:sz w:val="22"/>
          <w:szCs w:val="22"/>
        </w:rPr>
        <w:t>368/1, 403/1</w:t>
      </w:r>
      <w:r w:rsidRPr="00095CF3">
        <w:rPr>
          <w:rFonts w:ascii="Times New Roman" w:hAnsi="Times New Roman" w:cs="Times New Roman"/>
          <w:strike/>
          <w:sz w:val="22"/>
          <w:szCs w:val="22"/>
        </w:rPr>
        <w:t xml:space="preserve"> a </w:t>
      </w:r>
      <w:r w:rsidRPr="00095CF3">
        <w:rPr>
          <w:rFonts w:ascii="Times New Roman" w:hAnsi="Times New Roman" w:cs="Times New Roman"/>
          <w:b/>
          <w:bCs/>
          <w:strike/>
          <w:sz w:val="22"/>
          <w:szCs w:val="22"/>
        </w:rPr>
        <w:t>367, 368/2, 402, 403/2, 358</w:t>
      </w:r>
    </w:p>
    <w:p w14:paraId="066AB9C2" w14:textId="2CCE66CD" w:rsidR="00C14538" w:rsidRPr="00095CF3" w:rsidRDefault="00C14538" w:rsidP="006D7EE0">
      <w:pPr>
        <w:pStyle w:val="Akapitzlist"/>
        <w:spacing w:after="0"/>
        <w:jc w:val="both"/>
        <w:rPr>
          <w:rFonts w:ascii="Times New Roman" w:hAnsi="Times New Roman" w:cs="Times New Roman"/>
          <w:strike/>
          <w:sz w:val="22"/>
          <w:szCs w:val="22"/>
        </w:rPr>
      </w:pPr>
      <w:r w:rsidRPr="00095CF3">
        <w:rPr>
          <w:rFonts w:ascii="Times New Roman" w:hAnsi="Times New Roman" w:cs="Times New Roman"/>
          <w:strike/>
          <w:sz w:val="22"/>
          <w:szCs w:val="22"/>
        </w:rPr>
        <w:t>Zgodnie z art. 39 ust. 1/5* ustawy Prawo geodezyjne i kartograficzne</w:t>
      </w:r>
    </w:p>
    <w:p w14:paraId="1984FF4A" w14:textId="474D9B75" w:rsidR="00C14538" w:rsidRPr="00E40B65" w:rsidRDefault="002D00BF" w:rsidP="006D7EE0">
      <w:pPr>
        <w:pStyle w:val="Akapitzlist"/>
        <w:numPr>
          <w:ilvl w:val="0"/>
          <w:numId w:val="1"/>
        </w:numPr>
        <w:spacing w:after="0"/>
        <w:jc w:val="both"/>
        <w:rPr>
          <w:rFonts w:ascii="Times New Roman" w:hAnsi="Times New Roman" w:cs="Times New Roman"/>
          <w:sz w:val="22"/>
          <w:szCs w:val="22"/>
        </w:rPr>
      </w:pPr>
      <w:r w:rsidRPr="00E40B65">
        <w:rPr>
          <w:rFonts w:ascii="Times New Roman" w:hAnsi="Times New Roman" w:cs="Times New Roman"/>
          <w:b/>
          <w:bCs/>
          <w:sz w:val="22"/>
          <w:szCs w:val="22"/>
        </w:rPr>
        <w:t>ustalenia przebiegu granic działek ewidencyjnych</w:t>
      </w:r>
      <w:r w:rsidRPr="00E40B65">
        <w:rPr>
          <w:rFonts w:ascii="Times New Roman" w:hAnsi="Times New Roman" w:cs="Times New Roman"/>
          <w:sz w:val="22"/>
          <w:szCs w:val="22"/>
        </w:rPr>
        <w:t xml:space="preserve"> pomiędzy działkami oznaczonymi numerami:</w:t>
      </w:r>
    </w:p>
    <w:p w14:paraId="763F5A68" w14:textId="5974DC48" w:rsidR="002D00BF" w:rsidRPr="00E40B65" w:rsidRDefault="002D00BF" w:rsidP="006D7EE0">
      <w:pPr>
        <w:pStyle w:val="Akapitzlist"/>
        <w:spacing w:after="0"/>
        <w:jc w:val="center"/>
        <w:rPr>
          <w:rFonts w:ascii="Times New Roman" w:hAnsi="Times New Roman" w:cs="Times New Roman"/>
          <w:b/>
          <w:bCs/>
          <w:sz w:val="22"/>
          <w:szCs w:val="22"/>
        </w:rPr>
      </w:pPr>
      <w:r w:rsidRPr="00E40B65">
        <w:rPr>
          <w:rFonts w:ascii="Times New Roman" w:hAnsi="Times New Roman" w:cs="Times New Roman"/>
          <w:b/>
          <w:bCs/>
          <w:sz w:val="22"/>
          <w:szCs w:val="22"/>
        </w:rPr>
        <w:t>368/1, 403/1</w:t>
      </w:r>
      <w:r w:rsidRPr="00E40B65">
        <w:rPr>
          <w:rFonts w:ascii="Times New Roman" w:hAnsi="Times New Roman" w:cs="Times New Roman"/>
          <w:sz w:val="22"/>
          <w:szCs w:val="22"/>
        </w:rPr>
        <w:t xml:space="preserve"> a </w:t>
      </w:r>
      <w:r w:rsidRPr="00E40B65">
        <w:rPr>
          <w:rFonts w:ascii="Times New Roman" w:hAnsi="Times New Roman" w:cs="Times New Roman"/>
          <w:b/>
          <w:bCs/>
          <w:sz w:val="22"/>
          <w:szCs w:val="22"/>
        </w:rPr>
        <w:t>367, 368/2, 402, 403/2, 358</w:t>
      </w:r>
    </w:p>
    <w:p w14:paraId="1085AE86" w14:textId="39AE5B52" w:rsidR="002D00BF" w:rsidRPr="00E40B65" w:rsidRDefault="002D00BF" w:rsidP="006D7EE0">
      <w:pPr>
        <w:pStyle w:val="Akapitzlist"/>
        <w:spacing w:after="0"/>
        <w:jc w:val="both"/>
        <w:rPr>
          <w:rFonts w:ascii="Times New Roman" w:hAnsi="Times New Roman" w:cs="Times New Roman"/>
          <w:sz w:val="22"/>
          <w:szCs w:val="22"/>
        </w:rPr>
      </w:pPr>
      <w:r w:rsidRPr="00E40B65">
        <w:rPr>
          <w:rFonts w:ascii="Times New Roman" w:hAnsi="Times New Roman" w:cs="Times New Roman"/>
          <w:sz w:val="22"/>
          <w:szCs w:val="22"/>
        </w:rPr>
        <w:t>-zgodnie z § 31-33 rozporządzenia w sprawie ewidencji gruntów i budynków</w:t>
      </w:r>
    </w:p>
    <w:p w14:paraId="2253F174" w14:textId="09B2C02B" w:rsidR="002D00BF" w:rsidRPr="00095CF3" w:rsidRDefault="002D00BF" w:rsidP="006D7EE0">
      <w:pPr>
        <w:pStyle w:val="Akapitzlist"/>
        <w:numPr>
          <w:ilvl w:val="0"/>
          <w:numId w:val="1"/>
        </w:numPr>
        <w:spacing w:after="0"/>
        <w:jc w:val="both"/>
        <w:rPr>
          <w:rFonts w:ascii="Times New Roman" w:hAnsi="Times New Roman" w:cs="Times New Roman"/>
          <w:strike/>
          <w:sz w:val="22"/>
          <w:szCs w:val="22"/>
        </w:rPr>
      </w:pPr>
      <w:r w:rsidRPr="00095CF3">
        <w:rPr>
          <w:rFonts w:ascii="Times New Roman" w:hAnsi="Times New Roman" w:cs="Times New Roman"/>
          <w:b/>
          <w:bCs/>
          <w:strike/>
          <w:sz w:val="22"/>
          <w:szCs w:val="22"/>
        </w:rPr>
        <w:t>przyjęcia granic nieruchomości</w:t>
      </w:r>
      <w:r w:rsidRPr="00095CF3">
        <w:rPr>
          <w:rFonts w:ascii="Times New Roman" w:hAnsi="Times New Roman" w:cs="Times New Roman"/>
          <w:strike/>
          <w:sz w:val="22"/>
          <w:szCs w:val="22"/>
        </w:rPr>
        <w:t xml:space="preserve"> podlegającej podziałowi oznaczonej numerami:</w:t>
      </w:r>
    </w:p>
    <w:p w14:paraId="0159B87A" w14:textId="372CD293" w:rsidR="002D00BF" w:rsidRPr="00095CF3" w:rsidRDefault="002D00BF" w:rsidP="006D7EE0">
      <w:pPr>
        <w:pStyle w:val="Akapitzlist"/>
        <w:spacing w:after="0"/>
        <w:jc w:val="center"/>
        <w:rPr>
          <w:rFonts w:ascii="Times New Roman" w:hAnsi="Times New Roman" w:cs="Times New Roman"/>
          <w:b/>
          <w:bCs/>
          <w:strike/>
          <w:sz w:val="22"/>
          <w:szCs w:val="22"/>
        </w:rPr>
      </w:pPr>
      <w:r w:rsidRPr="00095CF3">
        <w:rPr>
          <w:rFonts w:ascii="Times New Roman" w:hAnsi="Times New Roman" w:cs="Times New Roman"/>
          <w:b/>
          <w:bCs/>
          <w:strike/>
          <w:sz w:val="22"/>
          <w:szCs w:val="22"/>
        </w:rPr>
        <w:t>368/1, 403/1</w:t>
      </w:r>
    </w:p>
    <w:p w14:paraId="1A6814F0" w14:textId="05E3EA0C" w:rsidR="002D00BF" w:rsidRPr="00E40B65" w:rsidRDefault="002D00BF" w:rsidP="006D7EE0">
      <w:pPr>
        <w:pStyle w:val="Akapitzlist"/>
        <w:spacing w:after="0"/>
        <w:jc w:val="both"/>
        <w:rPr>
          <w:rFonts w:ascii="Times New Roman" w:hAnsi="Times New Roman" w:cs="Times New Roman"/>
          <w:sz w:val="22"/>
          <w:szCs w:val="22"/>
        </w:rPr>
      </w:pPr>
      <w:r w:rsidRPr="00095CF3">
        <w:rPr>
          <w:rFonts w:ascii="Times New Roman" w:hAnsi="Times New Roman" w:cs="Times New Roman"/>
          <w:strike/>
          <w:sz w:val="22"/>
          <w:szCs w:val="22"/>
        </w:rPr>
        <w:t>-zgodnie z § 6 ust. 4 rozporządzenia w sprawie sposobu i trybu dokonywania podziałów nieruchomości</w:t>
      </w:r>
    </w:p>
    <w:p w14:paraId="38DCD50C" w14:textId="03389161" w:rsidR="002D00BF" w:rsidRPr="00095CF3" w:rsidRDefault="002D00BF" w:rsidP="006D7EE0">
      <w:pPr>
        <w:pStyle w:val="Akapitzlist"/>
        <w:numPr>
          <w:ilvl w:val="0"/>
          <w:numId w:val="1"/>
        </w:numPr>
        <w:spacing w:after="0"/>
        <w:jc w:val="both"/>
        <w:rPr>
          <w:rFonts w:ascii="Times New Roman" w:hAnsi="Times New Roman" w:cs="Times New Roman"/>
          <w:strike/>
          <w:sz w:val="22"/>
          <w:szCs w:val="22"/>
        </w:rPr>
      </w:pPr>
      <w:r w:rsidRPr="00095CF3">
        <w:rPr>
          <w:rFonts w:ascii="Times New Roman" w:hAnsi="Times New Roman" w:cs="Times New Roman"/>
          <w:b/>
          <w:bCs/>
          <w:strike/>
          <w:sz w:val="22"/>
          <w:szCs w:val="22"/>
        </w:rPr>
        <w:t>stabilizacja punktów granicznych</w:t>
      </w:r>
      <w:r w:rsidRPr="00095CF3">
        <w:rPr>
          <w:rFonts w:ascii="Times New Roman" w:hAnsi="Times New Roman" w:cs="Times New Roman"/>
          <w:strike/>
          <w:sz w:val="22"/>
          <w:szCs w:val="22"/>
        </w:rPr>
        <w:t xml:space="preserve"> w przypadkach zgodnych z przepisami prawa</w:t>
      </w:r>
    </w:p>
    <w:p w14:paraId="53308A5C" w14:textId="0E458ACA" w:rsidR="00E40B65" w:rsidRPr="00E40B65" w:rsidRDefault="006D7EE0" w:rsidP="00E40B65">
      <w:pPr>
        <w:spacing w:after="0"/>
        <w:rPr>
          <w:rFonts w:ascii="Times New Roman" w:hAnsi="Times New Roman" w:cs="Times New Roman"/>
          <w:sz w:val="22"/>
          <w:szCs w:val="22"/>
        </w:rPr>
      </w:pPr>
      <w:r>
        <w:rPr>
          <w:rFonts w:ascii="Times New Roman" w:hAnsi="Times New Roman" w:cs="Times New Roman"/>
          <w:b/>
          <w:bCs/>
          <w:noProof/>
          <w:sz w:val="22"/>
          <w:szCs w:val="22"/>
        </w:rPr>
        <mc:AlternateContent>
          <mc:Choice Requires="wps">
            <w:drawing>
              <wp:anchor distT="0" distB="0" distL="114300" distR="114300" simplePos="0" relativeHeight="251661312" behindDoc="0" locked="0" layoutInCell="1" allowOverlap="1" wp14:anchorId="0F192BA8" wp14:editId="0B268EAB">
                <wp:simplePos x="0" y="0"/>
                <wp:positionH relativeFrom="margin">
                  <wp:align>right</wp:align>
                </wp:positionH>
                <wp:positionV relativeFrom="paragraph">
                  <wp:posOffset>99060</wp:posOffset>
                </wp:positionV>
                <wp:extent cx="6657975" cy="0"/>
                <wp:effectExtent l="0" t="0" r="0" b="0"/>
                <wp:wrapNone/>
                <wp:docPr id="2042757562" name="Łącznik prosty 1"/>
                <wp:cNvGraphicFramePr/>
                <a:graphic xmlns:a="http://schemas.openxmlformats.org/drawingml/2006/main">
                  <a:graphicData uri="http://schemas.microsoft.com/office/word/2010/wordprocessingShape">
                    <wps:wsp>
                      <wps:cNvCnPr/>
                      <wps:spPr>
                        <a:xfrm>
                          <a:off x="0" y="0"/>
                          <a:ext cx="6657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83DE0F" id="Łącznik prosty 1"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3.05pt,7.8pt" to="997.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" strokecolor="black [3200]" strokeweight=".5pt">
                <v:stroke joinstyle="miter"/>
                <w10:wrap anchorx="margin"/>
              </v:line>
            </w:pict>
          </mc:Fallback>
        </mc:AlternateContent>
      </w:r>
    </w:p>
    <w:p w14:paraId="61A11620" w14:textId="7839A9C9" w:rsidR="002D00BF" w:rsidRPr="00E40B65" w:rsidRDefault="002D00BF" w:rsidP="00E40B65">
      <w:pPr>
        <w:spacing w:after="0"/>
        <w:rPr>
          <w:rFonts w:ascii="Times New Roman" w:hAnsi="Times New Roman" w:cs="Times New Roman"/>
          <w:b/>
          <w:bCs/>
          <w:sz w:val="22"/>
          <w:szCs w:val="22"/>
        </w:rPr>
      </w:pPr>
      <w:r w:rsidRPr="00E40B65">
        <w:rPr>
          <w:rFonts w:ascii="Times New Roman" w:hAnsi="Times New Roman" w:cs="Times New Roman"/>
          <w:sz w:val="22"/>
          <w:szCs w:val="22"/>
        </w:rPr>
        <w:t>Rozpoczęcie ww. czynności nastąpi w dniu:</w:t>
      </w:r>
      <w:r w:rsidRPr="00E40B65">
        <w:rPr>
          <w:rFonts w:ascii="Times New Roman" w:hAnsi="Times New Roman" w:cs="Times New Roman"/>
          <w:sz w:val="22"/>
          <w:szCs w:val="22"/>
        </w:rPr>
        <w:tab/>
      </w:r>
      <w:r w:rsidRPr="00E40B65">
        <w:rPr>
          <w:rFonts w:ascii="Times New Roman" w:hAnsi="Times New Roman" w:cs="Times New Roman"/>
          <w:b/>
          <w:bCs/>
          <w:sz w:val="22"/>
          <w:szCs w:val="22"/>
        </w:rPr>
        <w:t xml:space="preserve">6 maja 2025 </w:t>
      </w:r>
      <w:r w:rsidRPr="00E40B65">
        <w:rPr>
          <w:rFonts w:ascii="Times New Roman" w:hAnsi="Times New Roman" w:cs="Times New Roman"/>
          <w:sz w:val="22"/>
          <w:szCs w:val="22"/>
        </w:rPr>
        <w:t xml:space="preserve">o godzinie </w:t>
      </w:r>
      <w:r w:rsidR="003D28E5" w:rsidRPr="00E40B65">
        <w:rPr>
          <w:rFonts w:ascii="Times New Roman" w:hAnsi="Times New Roman" w:cs="Times New Roman"/>
          <w:b/>
          <w:bCs/>
          <w:sz w:val="22"/>
          <w:szCs w:val="22"/>
        </w:rPr>
        <w:t>11:00</w:t>
      </w:r>
    </w:p>
    <w:p w14:paraId="0AF6BE0E" w14:textId="09E0CD4B" w:rsidR="00E40B65" w:rsidRPr="00E40B65" w:rsidRDefault="00E40B65" w:rsidP="00E40B65">
      <w:pPr>
        <w:spacing w:after="0"/>
        <w:rPr>
          <w:rFonts w:ascii="Times New Roman" w:hAnsi="Times New Roman" w:cs="Times New Roman"/>
          <w:b/>
          <w:bCs/>
          <w:sz w:val="22"/>
          <w:szCs w:val="22"/>
        </w:rPr>
      </w:pPr>
      <w:r w:rsidRPr="00E40B65">
        <w:rPr>
          <w:rFonts w:ascii="Times New Roman" w:hAnsi="Times New Roman" w:cs="Times New Roman"/>
          <w:sz w:val="22"/>
          <w:szCs w:val="22"/>
        </w:rPr>
        <w:t xml:space="preserve">w miejscu: </w:t>
      </w:r>
      <w:r w:rsidRPr="00E40B65">
        <w:rPr>
          <w:rFonts w:ascii="Times New Roman" w:hAnsi="Times New Roman" w:cs="Times New Roman"/>
          <w:b/>
          <w:bCs/>
          <w:sz w:val="22"/>
          <w:szCs w:val="22"/>
        </w:rPr>
        <w:t xml:space="preserve"> Tomczyce, dz. Nr 368/1</w:t>
      </w:r>
    </w:p>
    <w:p w14:paraId="651E9ED2" w14:textId="4838D814" w:rsidR="00E40B65" w:rsidRPr="00E40B65" w:rsidRDefault="006D7EE0" w:rsidP="00E40B65">
      <w:pPr>
        <w:spacing w:after="0"/>
        <w:rPr>
          <w:rFonts w:ascii="Times New Roman" w:hAnsi="Times New Roman" w:cs="Times New Roman"/>
          <w:sz w:val="22"/>
          <w:szCs w:val="22"/>
        </w:rPr>
      </w:pPr>
      <w:r>
        <w:rPr>
          <w:rFonts w:ascii="Times New Roman" w:hAnsi="Times New Roman" w:cs="Times New Roman"/>
          <w:b/>
          <w:bCs/>
          <w:noProof/>
          <w:sz w:val="22"/>
          <w:szCs w:val="22"/>
        </w:rPr>
        <mc:AlternateContent>
          <mc:Choice Requires="wps">
            <w:drawing>
              <wp:anchor distT="0" distB="0" distL="114300" distR="114300" simplePos="0" relativeHeight="251663360" behindDoc="0" locked="0" layoutInCell="1" allowOverlap="1" wp14:anchorId="40F34F39" wp14:editId="0CBA5C42">
                <wp:simplePos x="0" y="0"/>
                <wp:positionH relativeFrom="margin">
                  <wp:align>right</wp:align>
                </wp:positionH>
                <wp:positionV relativeFrom="paragraph">
                  <wp:posOffset>83820</wp:posOffset>
                </wp:positionV>
                <wp:extent cx="6648450" cy="0"/>
                <wp:effectExtent l="0" t="0" r="0" b="0"/>
                <wp:wrapNone/>
                <wp:docPr id="710924792" name="Łącznik prosty 1"/>
                <wp:cNvGraphicFramePr/>
                <a:graphic xmlns:a="http://schemas.openxmlformats.org/drawingml/2006/main">
                  <a:graphicData uri="http://schemas.microsoft.com/office/word/2010/wordprocessingShape">
                    <wps:wsp>
                      <wps:cNvCnPr/>
                      <wps:spPr>
                        <a:xfrm>
                          <a:off x="0" y="0"/>
                          <a:ext cx="6648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3CAFEE" id="Łącznik prosty 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2.3pt,6.6pt" to="995.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" strokecolor="black [3200]" strokeweight=".5pt">
                <v:stroke joinstyle="miter"/>
                <w10:wrap anchorx="margin"/>
              </v:line>
            </w:pict>
          </mc:Fallback>
        </mc:AlternateContent>
      </w:r>
    </w:p>
    <w:p w14:paraId="149137B1" w14:textId="3D4B93DC" w:rsidR="00E40B65" w:rsidRPr="00E40B65" w:rsidRDefault="00E40B65" w:rsidP="00E40B65">
      <w:pPr>
        <w:spacing w:after="0"/>
        <w:rPr>
          <w:rFonts w:ascii="Times New Roman" w:hAnsi="Times New Roman" w:cs="Times New Roman"/>
          <w:b/>
          <w:bCs/>
          <w:sz w:val="22"/>
          <w:szCs w:val="22"/>
        </w:rPr>
      </w:pPr>
      <w:r w:rsidRPr="00E40B65">
        <w:rPr>
          <w:rFonts w:ascii="Times New Roman" w:hAnsi="Times New Roman" w:cs="Times New Roman"/>
          <w:sz w:val="22"/>
          <w:szCs w:val="22"/>
        </w:rPr>
        <w:t>W interesie Pana/Pani jako właściciela działki/działek:</w:t>
      </w:r>
      <w:r w:rsidRPr="00E40B65">
        <w:rPr>
          <w:rFonts w:ascii="Times New Roman" w:hAnsi="Times New Roman" w:cs="Times New Roman"/>
          <w:sz w:val="22"/>
          <w:szCs w:val="22"/>
        </w:rPr>
        <w:tab/>
      </w:r>
      <w:r w:rsidRPr="00E40B65">
        <w:rPr>
          <w:rFonts w:ascii="Times New Roman" w:hAnsi="Times New Roman" w:cs="Times New Roman"/>
          <w:b/>
          <w:bCs/>
          <w:sz w:val="22"/>
          <w:szCs w:val="22"/>
        </w:rPr>
        <w:t>367, 368/2, 402, 403/2, 358</w:t>
      </w:r>
    </w:p>
    <w:p w14:paraId="55373335" w14:textId="61F086DE" w:rsidR="00E40B65" w:rsidRPr="00E40B65" w:rsidRDefault="00E40B65" w:rsidP="00E40B65">
      <w:pPr>
        <w:spacing w:after="0"/>
        <w:rPr>
          <w:rFonts w:ascii="Times New Roman" w:hAnsi="Times New Roman" w:cs="Times New Roman"/>
          <w:sz w:val="22"/>
          <w:szCs w:val="22"/>
        </w:rPr>
      </w:pPr>
      <w:r w:rsidRPr="00E40B65">
        <w:rPr>
          <w:rFonts w:ascii="Times New Roman" w:hAnsi="Times New Roman" w:cs="Times New Roman"/>
          <w:sz w:val="22"/>
          <w:szCs w:val="22"/>
        </w:rPr>
        <w:t>dla której/których prowadzona jest KW nr:</w:t>
      </w:r>
    </w:p>
    <w:p w14:paraId="6E460698" w14:textId="02EFCF68" w:rsidR="00E40B65" w:rsidRPr="00E40B65" w:rsidRDefault="00E40B65" w:rsidP="00E40B65">
      <w:pPr>
        <w:spacing w:after="0"/>
        <w:rPr>
          <w:rFonts w:ascii="Times New Roman" w:hAnsi="Times New Roman" w:cs="Times New Roman"/>
          <w:sz w:val="22"/>
          <w:szCs w:val="22"/>
        </w:rPr>
      </w:pPr>
      <w:r w:rsidRPr="00E40B65">
        <w:rPr>
          <w:rFonts w:ascii="Times New Roman" w:hAnsi="Times New Roman" w:cs="Times New Roman"/>
          <w:sz w:val="22"/>
          <w:szCs w:val="22"/>
        </w:rPr>
        <w:t>leży udział w ww. czynnościach.</w:t>
      </w:r>
    </w:p>
    <w:p w14:paraId="7157EC87" w14:textId="4B1D80D5" w:rsidR="00E40B65" w:rsidRPr="00E40B65" w:rsidRDefault="00E40B65" w:rsidP="00E40B65">
      <w:pPr>
        <w:spacing w:after="0"/>
        <w:rPr>
          <w:rFonts w:ascii="Times New Roman" w:hAnsi="Times New Roman" w:cs="Times New Roman"/>
          <w:sz w:val="22"/>
          <w:szCs w:val="22"/>
        </w:rPr>
      </w:pPr>
    </w:p>
    <w:p w14:paraId="176C35B6" w14:textId="4CFDF9E5" w:rsidR="00E40B65" w:rsidRPr="00E40B65" w:rsidRDefault="00E40B65" w:rsidP="00E40B65">
      <w:pPr>
        <w:spacing w:after="0"/>
        <w:rPr>
          <w:rFonts w:ascii="Times New Roman" w:hAnsi="Times New Roman" w:cs="Times New Roman"/>
          <w:sz w:val="22"/>
          <w:szCs w:val="22"/>
        </w:rPr>
      </w:pPr>
      <w:r w:rsidRPr="00E40B65">
        <w:rPr>
          <w:rFonts w:ascii="Times New Roman" w:hAnsi="Times New Roman" w:cs="Times New Roman"/>
          <w:sz w:val="22"/>
          <w:szCs w:val="22"/>
        </w:rPr>
        <w:t xml:space="preserve">Jednocześnie informuje się, że nieusprawiedliwione </w:t>
      </w:r>
      <w:r w:rsidR="006D7EE0" w:rsidRPr="00E40B65">
        <w:rPr>
          <w:rFonts w:ascii="Times New Roman" w:hAnsi="Times New Roman" w:cs="Times New Roman"/>
          <w:sz w:val="22"/>
          <w:szCs w:val="22"/>
        </w:rPr>
        <w:t>niewzięcie</w:t>
      </w:r>
      <w:r w:rsidRPr="00E40B65">
        <w:rPr>
          <w:rFonts w:ascii="Times New Roman" w:hAnsi="Times New Roman" w:cs="Times New Roman"/>
          <w:sz w:val="22"/>
          <w:szCs w:val="22"/>
        </w:rPr>
        <w:t xml:space="preserve"> udziału w tych czynnościach nie będzie stanowić przeszkody do ich przeprowadzenia.</w:t>
      </w:r>
    </w:p>
    <w:p w14:paraId="5CD9441E" w14:textId="179A6BF7" w:rsidR="00E40B65" w:rsidRPr="00E40B65" w:rsidRDefault="00E40B65" w:rsidP="00E40B65">
      <w:pPr>
        <w:spacing w:after="0"/>
        <w:rPr>
          <w:rFonts w:ascii="Times New Roman" w:hAnsi="Times New Roman" w:cs="Times New Roman"/>
          <w:sz w:val="22"/>
          <w:szCs w:val="22"/>
        </w:rPr>
      </w:pPr>
    </w:p>
    <w:p w14:paraId="09DF180D" w14:textId="5B5D6FD7" w:rsidR="00E40B65" w:rsidRPr="00E40B65" w:rsidRDefault="00E40B65" w:rsidP="00E40B65">
      <w:pPr>
        <w:spacing w:after="0"/>
        <w:rPr>
          <w:rFonts w:ascii="Times New Roman" w:hAnsi="Times New Roman" w:cs="Times New Roman"/>
          <w:sz w:val="22"/>
          <w:szCs w:val="22"/>
        </w:rPr>
      </w:pPr>
      <w:r w:rsidRPr="00E40B65">
        <w:rPr>
          <w:rFonts w:ascii="Times New Roman" w:hAnsi="Times New Roman" w:cs="Times New Roman"/>
          <w:sz w:val="22"/>
          <w:szCs w:val="22"/>
        </w:rPr>
        <w:t>Informuje się także o konieczności posiadania dokumentu umożliwiającego ustalenie tożsamości osoby deklarującej swój udział w tych czynnościach.</w:t>
      </w:r>
    </w:p>
    <w:p w14:paraId="57456D99" w14:textId="47C6554D" w:rsidR="00E40B65" w:rsidRPr="00E40B65" w:rsidRDefault="006D7EE0" w:rsidP="00E40B65">
      <w:pPr>
        <w:spacing w:after="0"/>
        <w:rPr>
          <w:rFonts w:ascii="Times New Roman" w:hAnsi="Times New Roman" w:cs="Times New Roman"/>
        </w:rPr>
      </w:pPr>
      <w:r>
        <w:rPr>
          <w:rFonts w:ascii="Times New Roman" w:hAnsi="Times New Roman" w:cs="Times New Roman"/>
          <w:b/>
          <w:bCs/>
          <w:noProof/>
          <w:sz w:val="22"/>
          <w:szCs w:val="22"/>
        </w:rPr>
        <mc:AlternateContent>
          <mc:Choice Requires="wps">
            <w:drawing>
              <wp:anchor distT="0" distB="0" distL="114300" distR="114300" simplePos="0" relativeHeight="251665408" behindDoc="0" locked="0" layoutInCell="1" allowOverlap="1" wp14:anchorId="0B160F3A" wp14:editId="43FC368C">
                <wp:simplePos x="0" y="0"/>
                <wp:positionH relativeFrom="margin">
                  <wp:align>left</wp:align>
                </wp:positionH>
                <wp:positionV relativeFrom="paragraph">
                  <wp:posOffset>80645</wp:posOffset>
                </wp:positionV>
                <wp:extent cx="6657975" cy="0"/>
                <wp:effectExtent l="0" t="0" r="0" b="0"/>
                <wp:wrapNone/>
                <wp:docPr id="16080707" name="Łącznik prosty 1"/>
                <wp:cNvGraphicFramePr/>
                <a:graphic xmlns:a="http://schemas.openxmlformats.org/drawingml/2006/main">
                  <a:graphicData uri="http://schemas.microsoft.com/office/word/2010/wordprocessingShape">
                    <wps:wsp>
                      <wps:cNvCnPr/>
                      <wps:spPr>
                        <a:xfrm>
                          <a:off x="0" y="0"/>
                          <a:ext cx="6657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158898" id="Łącznik prosty 1" o:spid="_x0000_s1026"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35pt" to="524.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" strokecolor="black [3200]" strokeweight=".5pt">
                <v:stroke joinstyle="miter"/>
                <w10:wrap anchorx="margin"/>
              </v:line>
            </w:pict>
          </mc:Fallback>
        </mc:AlternateContent>
      </w:r>
    </w:p>
    <w:p w14:paraId="59B5A939" w14:textId="3FDAF564" w:rsidR="00E40B65" w:rsidRPr="00E40B65" w:rsidRDefault="00E40B65" w:rsidP="006D7EE0">
      <w:pPr>
        <w:spacing w:after="0"/>
        <w:jc w:val="both"/>
        <w:rPr>
          <w:rFonts w:ascii="Times New Roman" w:hAnsi="Times New Roman" w:cs="Times New Roman"/>
          <w:sz w:val="14"/>
          <w:szCs w:val="14"/>
        </w:rPr>
      </w:pPr>
      <w:r w:rsidRPr="00E40B65">
        <w:rPr>
          <w:rFonts w:ascii="Times New Roman" w:hAnsi="Times New Roman" w:cs="Times New Roman"/>
          <w:sz w:val="14"/>
          <w:szCs w:val="14"/>
        </w:rPr>
        <w:t>Klauzula RODO</w:t>
      </w:r>
    </w:p>
    <w:p w14:paraId="46B228AA" w14:textId="18F49FC2" w:rsidR="00E40B65" w:rsidRPr="00E40B65" w:rsidRDefault="00E40B65" w:rsidP="006D7EE0">
      <w:pPr>
        <w:spacing w:after="0"/>
        <w:jc w:val="both"/>
        <w:rPr>
          <w:rFonts w:ascii="Times New Roman" w:hAnsi="Times New Roman" w:cs="Times New Roman"/>
          <w:sz w:val="14"/>
          <w:szCs w:val="14"/>
        </w:rPr>
      </w:pPr>
      <w:r w:rsidRPr="00E40B65">
        <w:rPr>
          <w:rFonts w:ascii="Times New Roman" w:hAnsi="Times New Roman" w:cs="Times New Roman"/>
          <w:sz w:val="14"/>
          <w:szCs w:val="14"/>
        </w:rPr>
        <w:t xml:space="preserve">Działając na podstawie art. 14 ust. 1 i 2 rozporządzenia Parlamentu Europejskiego i Rady w sprawie ochrony osób fizycznych w związku z przetwarzaniem danych osobowych i w sprawie swobodnego przepływu takich danych oraz uchylenia dyrektywy 95/46 WE (dalej: RODO) </w:t>
      </w:r>
      <w:r w:rsidR="006D7EE0" w:rsidRPr="00E40B65">
        <w:rPr>
          <w:rFonts w:ascii="Times New Roman" w:hAnsi="Times New Roman" w:cs="Times New Roman"/>
          <w:sz w:val="14"/>
          <w:szCs w:val="14"/>
        </w:rPr>
        <w:t>informuję</w:t>
      </w:r>
      <w:r w:rsidRPr="00E40B65">
        <w:rPr>
          <w:rFonts w:ascii="Times New Roman" w:hAnsi="Times New Roman" w:cs="Times New Roman"/>
          <w:sz w:val="14"/>
          <w:szCs w:val="14"/>
        </w:rPr>
        <w:t>, że:</w:t>
      </w:r>
    </w:p>
    <w:p w14:paraId="3BCEDD3F" w14:textId="7BA1A725" w:rsidR="00E40B65" w:rsidRPr="00E40B65" w:rsidRDefault="00E40B65" w:rsidP="006D7EE0">
      <w:pPr>
        <w:spacing w:after="0"/>
        <w:ind w:left="142" w:hanging="142"/>
        <w:jc w:val="both"/>
        <w:rPr>
          <w:rFonts w:ascii="Times New Roman" w:hAnsi="Times New Roman" w:cs="Times New Roman"/>
          <w:sz w:val="14"/>
          <w:szCs w:val="14"/>
        </w:rPr>
      </w:pPr>
      <w:r w:rsidRPr="00E40B65">
        <w:rPr>
          <w:rFonts w:ascii="Times New Roman" w:hAnsi="Times New Roman" w:cs="Times New Roman"/>
          <w:sz w:val="14"/>
          <w:szCs w:val="14"/>
        </w:rPr>
        <w:t>1) administratorem danych przetwarzanych</w:t>
      </w:r>
      <w:r w:rsidR="006D7EE0">
        <w:rPr>
          <w:rFonts w:ascii="Times New Roman" w:hAnsi="Times New Roman" w:cs="Times New Roman"/>
          <w:sz w:val="14"/>
          <w:szCs w:val="14"/>
        </w:rPr>
        <w:t xml:space="preserve"> </w:t>
      </w:r>
      <w:r w:rsidRPr="00E40B65">
        <w:rPr>
          <w:rFonts w:ascii="Times New Roman" w:hAnsi="Times New Roman" w:cs="Times New Roman"/>
          <w:sz w:val="14"/>
          <w:szCs w:val="14"/>
        </w:rPr>
        <w:t>w związku z niniejszymi czynnościami na gruncie jest Łukasz Aderek tel. 509752741 adres e-mail geowita.aderek@wp.pl</w:t>
      </w:r>
    </w:p>
    <w:p w14:paraId="1070F20D" w14:textId="7594A9F3" w:rsidR="00E40B65" w:rsidRPr="00E40B65" w:rsidRDefault="00E40B65" w:rsidP="006D7EE0">
      <w:pPr>
        <w:spacing w:after="0"/>
        <w:ind w:left="142" w:hanging="142"/>
        <w:jc w:val="both"/>
        <w:rPr>
          <w:rFonts w:ascii="Times New Roman" w:hAnsi="Times New Roman" w:cs="Times New Roman"/>
          <w:sz w:val="14"/>
          <w:szCs w:val="14"/>
        </w:rPr>
      </w:pPr>
      <w:r w:rsidRPr="00E40B65">
        <w:rPr>
          <w:rFonts w:ascii="Times New Roman" w:hAnsi="Times New Roman" w:cs="Times New Roman"/>
          <w:sz w:val="14"/>
          <w:szCs w:val="14"/>
        </w:rPr>
        <w:t>2) dane osobowe będą przetwarzane w celu</w:t>
      </w:r>
      <w:r w:rsidR="006D7EE0">
        <w:rPr>
          <w:rFonts w:ascii="Times New Roman" w:hAnsi="Times New Roman" w:cs="Times New Roman"/>
          <w:sz w:val="14"/>
          <w:szCs w:val="14"/>
        </w:rPr>
        <w:t xml:space="preserve"> </w:t>
      </w:r>
      <w:r w:rsidRPr="00E40B65">
        <w:rPr>
          <w:rFonts w:ascii="Times New Roman" w:hAnsi="Times New Roman" w:cs="Times New Roman"/>
          <w:sz w:val="14"/>
          <w:szCs w:val="14"/>
        </w:rPr>
        <w:t xml:space="preserve">przeprowadzenia np. podziału nieruchomości na podstawie art. 6 ust. 1 lit. c RODO w związku z ustawą o gospodarce nieruchomościami oraz </w:t>
      </w:r>
      <w:r w:rsidR="006D7EE0" w:rsidRPr="00E40B65">
        <w:rPr>
          <w:rFonts w:ascii="Times New Roman" w:hAnsi="Times New Roman" w:cs="Times New Roman"/>
          <w:sz w:val="14"/>
          <w:szCs w:val="14"/>
        </w:rPr>
        <w:t>rozporządzenie</w:t>
      </w:r>
      <w:r w:rsidRPr="00E40B65">
        <w:rPr>
          <w:rFonts w:ascii="Times New Roman" w:hAnsi="Times New Roman" w:cs="Times New Roman"/>
          <w:sz w:val="14"/>
          <w:szCs w:val="14"/>
        </w:rPr>
        <w:t xml:space="preserve"> w sprawie sposobu i trybu dokonywania podziałów nieruchomości a także ustawą o rachunkowości, z której wynika okres przechowywania danych w celu niezbędnym do rozliczeń.</w:t>
      </w:r>
    </w:p>
    <w:p w14:paraId="5802A7BA" w14:textId="53AEBAA8" w:rsidR="00E40B65" w:rsidRPr="00E40B65" w:rsidRDefault="00E40B65" w:rsidP="006D7EE0">
      <w:pPr>
        <w:spacing w:after="0"/>
        <w:ind w:left="142" w:hanging="142"/>
        <w:jc w:val="both"/>
        <w:rPr>
          <w:rFonts w:ascii="Times New Roman" w:hAnsi="Times New Roman" w:cs="Times New Roman"/>
          <w:sz w:val="14"/>
          <w:szCs w:val="14"/>
        </w:rPr>
      </w:pPr>
      <w:r w:rsidRPr="00E40B65">
        <w:rPr>
          <w:rFonts w:ascii="Times New Roman" w:hAnsi="Times New Roman" w:cs="Times New Roman"/>
          <w:sz w:val="14"/>
          <w:szCs w:val="14"/>
        </w:rPr>
        <w:t>3) będą przetwarzane dane kontaktowe/adresowe oraz dane dotyczące nieruchomości.</w:t>
      </w:r>
    </w:p>
    <w:p w14:paraId="78E95D96" w14:textId="789A9277" w:rsidR="00E40B65" w:rsidRPr="00E40B65" w:rsidRDefault="00E40B65" w:rsidP="006D7EE0">
      <w:pPr>
        <w:spacing w:after="0"/>
        <w:ind w:left="142" w:hanging="142"/>
        <w:jc w:val="both"/>
        <w:rPr>
          <w:rFonts w:ascii="Times New Roman" w:hAnsi="Times New Roman" w:cs="Times New Roman"/>
          <w:sz w:val="14"/>
          <w:szCs w:val="14"/>
        </w:rPr>
      </w:pPr>
      <w:r w:rsidRPr="00E40B65">
        <w:rPr>
          <w:rFonts w:ascii="Times New Roman" w:hAnsi="Times New Roman" w:cs="Times New Roman"/>
          <w:sz w:val="14"/>
          <w:szCs w:val="14"/>
        </w:rPr>
        <w:t xml:space="preserve">4) odbiorcą danych będą podmioty i organy </w:t>
      </w:r>
      <w:r w:rsidR="006D7EE0" w:rsidRPr="00E40B65">
        <w:rPr>
          <w:rFonts w:ascii="Times New Roman" w:hAnsi="Times New Roman" w:cs="Times New Roman"/>
          <w:sz w:val="14"/>
          <w:szCs w:val="14"/>
        </w:rPr>
        <w:t>określone</w:t>
      </w:r>
      <w:r w:rsidRPr="00E40B65">
        <w:rPr>
          <w:rFonts w:ascii="Times New Roman" w:hAnsi="Times New Roman" w:cs="Times New Roman"/>
          <w:sz w:val="14"/>
          <w:szCs w:val="14"/>
        </w:rPr>
        <w:t xml:space="preserve"> w ustawie o gospodarce nieruchomościami i ustawie Prawo geodezyjne i kartograficzne.</w:t>
      </w:r>
    </w:p>
    <w:p w14:paraId="2BB84D96" w14:textId="3B4E37A1" w:rsidR="00E40B65" w:rsidRPr="00E40B65" w:rsidRDefault="006D7EE0" w:rsidP="006D7EE0">
      <w:pPr>
        <w:spacing w:after="0"/>
        <w:ind w:left="142" w:hanging="142"/>
        <w:jc w:val="both"/>
        <w:rPr>
          <w:rFonts w:ascii="Times New Roman" w:hAnsi="Times New Roman" w:cs="Times New Roman"/>
          <w:sz w:val="14"/>
          <w:szCs w:val="14"/>
        </w:rPr>
      </w:pPr>
      <w:r>
        <w:rPr>
          <w:rFonts w:ascii="Times New Roman" w:hAnsi="Times New Roman" w:cs="Times New Roman"/>
          <w:noProof/>
          <w:sz w:val="22"/>
          <w:szCs w:val="22"/>
        </w:rPr>
        <w:drawing>
          <wp:anchor distT="0" distB="0" distL="114300" distR="114300" simplePos="0" relativeHeight="251667456" behindDoc="1" locked="0" layoutInCell="1" allowOverlap="1" wp14:anchorId="2E55D037" wp14:editId="73F3913E">
            <wp:simplePos x="0" y="0"/>
            <wp:positionH relativeFrom="margin">
              <wp:align>right</wp:align>
            </wp:positionH>
            <wp:positionV relativeFrom="paragraph">
              <wp:posOffset>59055</wp:posOffset>
            </wp:positionV>
            <wp:extent cx="1514475" cy="609600"/>
            <wp:effectExtent l="0" t="0" r="9525" b="0"/>
            <wp:wrapNone/>
            <wp:docPr id="94500235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4475" cy="609600"/>
                    </a:xfrm>
                    <a:prstGeom prst="rect">
                      <a:avLst/>
                    </a:prstGeom>
                    <a:noFill/>
                    <a:ln>
                      <a:noFill/>
                    </a:ln>
                  </pic:spPr>
                </pic:pic>
              </a:graphicData>
            </a:graphic>
          </wp:anchor>
        </w:drawing>
      </w:r>
      <w:r w:rsidR="00E40B65" w:rsidRPr="00E40B65">
        <w:rPr>
          <w:rFonts w:ascii="Times New Roman" w:hAnsi="Times New Roman" w:cs="Times New Roman"/>
          <w:sz w:val="14"/>
          <w:szCs w:val="14"/>
        </w:rPr>
        <w:t>5) dane osobowe nie będą przekazywane do państwa trzeciego ani do organizacji międzynarodowej.</w:t>
      </w:r>
    </w:p>
    <w:p w14:paraId="58854457" w14:textId="59036A5A" w:rsidR="00E40B65" w:rsidRPr="00E40B65" w:rsidRDefault="00E40B65" w:rsidP="006D7EE0">
      <w:pPr>
        <w:spacing w:after="0"/>
        <w:ind w:left="142" w:hanging="142"/>
        <w:jc w:val="both"/>
        <w:rPr>
          <w:rFonts w:ascii="Times New Roman" w:hAnsi="Times New Roman" w:cs="Times New Roman"/>
          <w:sz w:val="14"/>
          <w:szCs w:val="14"/>
        </w:rPr>
      </w:pPr>
      <w:r w:rsidRPr="00E40B65">
        <w:rPr>
          <w:rFonts w:ascii="Times New Roman" w:hAnsi="Times New Roman" w:cs="Times New Roman"/>
          <w:sz w:val="14"/>
          <w:szCs w:val="14"/>
        </w:rPr>
        <w:t>6) dane będą przechowywane przez okres wynikający z ustawy Prawo geodezyjne i kartograficzne, tj. 3 lata od dnia zawiadomienia o zakończeniu prac.</w:t>
      </w:r>
    </w:p>
    <w:p w14:paraId="0B9B9713" w14:textId="01887AEF" w:rsidR="00E40B65" w:rsidRPr="00E40B65" w:rsidRDefault="00E40B65" w:rsidP="006D7EE0">
      <w:pPr>
        <w:spacing w:after="0"/>
        <w:ind w:left="142" w:hanging="142"/>
        <w:jc w:val="both"/>
        <w:rPr>
          <w:rFonts w:ascii="Times New Roman" w:hAnsi="Times New Roman" w:cs="Times New Roman"/>
          <w:sz w:val="14"/>
          <w:szCs w:val="14"/>
        </w:rPr>
      </w:pPr>
      <w:r w:rsidRPr="00E40B65">
        <w:rPr>
          <w:rFonts w:ascii="Times New Roman" w:hAnsi="Times New Roman" w:cs="Times New Roman"/>
          <w:sz w:val="14"/>
          <w:szCs w:val="14"/>
        </w:rPr>
        <w:t>7) osobie, której dane dotyczą przysługuje prawo:</w:t>
      </w:r>
    </w:p>
    <w:p w14:paraId="6AFF62BB" w14:textId="4C6D2DF2" w:rsidR="00E40B65" w:rsidRPr="00E40B65" w:rsidRDefault="00E40B65" w:rsidP="006D7EE0">
      <w:pPr>
        <w:spacing w:after="0"/>
        <w:ind w:left="142" w:hanging="142"/>
        <w:jc w:val="both"/>
        <w:rPr>
          <w:rFonts w:ascii="Times New Roman" w:hAnsi="Times New Roman" w:cs="Times New Roman"/>
          <w:sz w:val="14"/>
          <w:szCs w:val="14"/>
        </w:rPr>
      </w:pPr>
      <w:r w:rsidRPr="00E40B65">
        <w:rPr>
          <w:rFonts w:ascii="Times New Roman" w:hAnsi="Times New Roman" w:cs="Times New Roman"/>
          <w:sz w:val="14"/>
          <w:szCs w:val="14"/>
        </w:rPr>
        <w:t xml:space="preserve"> - dostępu do danych (art. 15 RODO),</w:t>
      </w:r>
    </w:p>
    <w:p w14:paraId="627B8DED" w14:textId="77777777" w:rsidR="00E40B65" w:rsidRPr="00E40B65" w:rsidRDefault="00E40B65" w:rsidP="006D7EE0">
      <w:pPr>
        <w:spacing w:after="0"/>
        <w:ind w:left="142" w:hanging="142"/>
        <w:jc w:val="both"/>
        <w:rPr>
          <w:rFonts w:ascii="Times New Roman" w:hAnsi="Times New Roman" w:cs="Times New Roman"/>
          <w:sz w:val="14"/>
          <w:szCs w:val="14"/>
        </w:rPr>
      </w:pPr>
      <w:r w:rsidRPr="00E40B65">
        <w:rPr>
          <w:rFonts w:ascii="Times New Roman" w:hAnsi="Times New Roman" w:cs="Times New Roman"/>
          <w:sz w:val="14"/>
          <w:szCs w:val="14"/>
        </w:rPr>
        <w:t xml:space="preserve"> - żądania ich sprostowania (art. 16 RODO),</w:t>
      </w:r>
    </w:p>
    <w:p w14:paraId="3900AFD0" w14:textId="77777777" w:rsidR="00E40B65" w:rsidRPr="00E40B65" w:rsidRDefault="00E40B65" w:rsidP="006D7EE0">
      <w:pPr>
        <w:spacing w:after="0"/>
        <w:ind w:left="142" w:hanging="142"/>
        <w:jc w:val="both"/>
        <w:rPr>
          <w:rFonts w:ascii="Times New Roman" w:hAnsi="Times New Roman" w:cs="Times New Roman"/>
          <w:sz w:val="14"/>
          <w:szCs w:val="14"/>
        </w:rPr>
      </w:pPr>
      <w:r w:rsidRPr="00E40B65">
        <w:rPr>
          <w:rFonts w:ascii="Times New Roman" w:hAnsi="Times New Roman" w:cs="Times New Roman"/>
          <w:sz w:val="14"/>
          <w:szCs w:val="14"/>
        </w:rPr>
        <w:t xml:space="preserve"> - prawo do ograniczenia przetwarzania w przypadkach wymienionych w art. 18 RODO</w:t>
      </w:r>
    </w:p>
    <w:p w14:paraId="57E3B19B" w14:textId="654D5AB9" w:rsidR="00E40B65" w:rsidRPr="00E40B65" w:rsidRDefault="00E40B65" w:rsidP="006D7EE0">
      <w:pPr>
        <w:spacing w:after="0"/>
        <w:ind w:left="142" w:hanging="142"/>
        <w:jc w:val="both"/>
        <w:rPr>
          <w:rFonts w:ascii="Times New Roman" w:hAnsi="Times New Roman" w:cs="Times New Roman"/>
          <w:sz w:val="14"/>
          <w:szCs w:val="14"/>
        </w:rPr>
      </w:pPr>
      <w:r w:rsidRPr="00E40B65">
        <w:rPr>
          <w:rFonts w:ascii="Times New Roman" w:hAnsi="Times New Roman" w:cs="Times New Roman"/>
          <w:sz w:val="14"/>
          <w:szCs w:val="14"/>
        </w:rPr>
        <w:t>8) w związku z tym, że przetwarzanie danych osobowych odbywa się wyłącznie na podstawie przepisów prawa (art. 6 ust. 1 lit. c RODO) osobie, której dane dotyczą nie przysługuje prawo do przenoszenia danych (art. 20 RODO) ani prawo do wniesienia sprzeciwu na podstawie art. 21 RODO. Informuję, że prawo do sprzeciwu przysługuje wówczas, gdy dane osobowe są przetwarzane na podstawie art. 6 ust. 1 lit. e lub f RODO. Taka sytuacja nie ma tu miejsca.</w:t>
      </w:r>
    </w:p>
    <w:p w14:paraId="7D7EB621" w14:textId="4C1054E8" w:rsidR="00E40B65" w:rsidRPr="00E40B65" w:rsidRDefault="00E40B65" w:rsidP="006D7EE0">
      <w:pPr>
        <w:spacing w:after="0"/>
        <w:ind w:left="142" w:hanging="142"/>
        <w:jc w:val="both"/>
        <w:rPr>
          <w:rFonts w:ascii="Times New Roman" w:hAnsi="Times New Roman" w:cs="Times New Roman"/>
          <w:sz w:val="14"/>
          <w:szCs w:val="14"/>
        </w:rPr>
      </w:pPr>
      <w:r w:rsidRPr="00E40B65">
        <w:rPr>
          <w:rFonts w:ascii="Times New Roman" w:hAnsi="Times New Roman" w:cs="Times New Roman"/>
          <w:sz w:val="14"/>
          <w:szCs w:val="14"/>
        </w:rPr>
        <w:t>9) osobie, której dane dotyczą przysługuje prawo wniesienia skargi do organu nadzoru godnie z art. 77 RODO. W Polsce organem nadzorczym jest Prezes Urzędu Ochrony Danych Osobowych (adres: 00-193 Warszawa, ul. Stawki 2).</w:t>
      </w:r>
    </w:p>
    <w:p w14:paraId="011DF8F8" w14:textId="77777777" w:rsidR="00E40B65" w:rsidRPr="00E40B65" w:rsidRDefault="00E40B65" w:rsidP="006D7EE0">
      <w:pPr>
        <w:spacing w:after="0"/>
        <w:ind w:left="142" w:hanging="142"/>
        <w:jc w:val="both"/>
        <w:rPr>
          <w:rFonts w:ascii="Times New Roman" w:hAnsi="Times New Roman" w:cs="Times New Roman"/>
          <w:sz w:val="14"/>
          <w:szCs w:val="14"/>
        </w:rPr>
      </w:pPr>
      <w:r w:rsidRPr="00E40B65">
        <w:rPr>
          <w:rFonts w:ascii="Times New Roman" w:hAnsi="Times New Roman" w:cs="Times New Roman"/>
          <w:sz w:val="14"/>
          <w:szCs w:val="14"/>
        </w:rPr>
        <w:t>10) dane osobowe zostały pozyskane od właściwego miejscowo Starosty, który jest źródłem pochodzenia danych w rozumieniu art. 14 ust. 2 lit. f RODO.</w:t>
      </w:r>
    </w:p>
    <w:p w14:paraId="24975A81" w14:textId="01513DCC" w:rsidR="00E40B65" w:rsidRPr="00E40B65" w:rsidRDefault="00E40B65" w:rsidP="006D7EE0">
      <w:pPr>
        <w:spacing w:after="0"/>
        <w:ind w:left="142" w:hanging="142"/>
        <w:jc w:val="both"/>
        <w:rPr>
          <w:rFonts w:ascii="Times New Roman" w:hAnsi="Times New Roman" w:cs="Times New Roman"/>
          <w:sz w:val="14"/>
          <w:szCs w:val="14"/>
        </w:rPr>
      </w:pPr>
      <w:r w:rsidRPr="00E40B65">
        <w:rPr>
          <w:rFonts w:ascii="Times New Roman" w:hAnsi="Times New Roman" w:cs="Times New Roman"/>
          <w:sz w:val="14"/>
          <w:szCs w:val="14"/>
        </w:rPr>
        <w:t>11) w trakcie przetwarzania danych osobowych nie będzie dochodziło do "wyłącznie zautomatyzowanego" podejmowania decyzji ani do profilowania, o którym mowa w art. 22 ust. 1 RODO.</w:t>
      </w:r>
    </w:p>
    <w:sectPr w:rsidR="00E40B65" w:rsidRPr="00E40B65" w:rsidSect="00E40B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F8220F"/>
    <w:multiLevelType w:val="hybridMultilevel"/>
    <w:tmpl w:val="E37002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1166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A6"/>
    <w:rsid w:val="00095CF3"/>
    <w:rsid w:val="00150AEF"/>
    <w:rsid w:val="002D00BF"/>
    <w:rsid w:val="00307490"/>
    <w:rsid w:val="003A6B45"/>
    <w:rsid w:val="003D28E5"/>
    <w:rsid w:val="00472CA6"/>
    <w:rsid w:val="006D7EE0"/>
    <w:rsid w:val="00AA6368"/>
    <w:rsid w:val="00C14538"/>
    <w:rsid w:val="00C67F44"/>
    <w:rsid w:val="00E01506"/>
    <w:rsid w:val="00E05770"/>
    <w:rsid w:val="00E40B65"/>
    <w:rsid w:val="00EC0B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E5624"/>
  <w15:chartTrackingRefBased/>
  <w15:docId w15:val="{419B4449-44B9-48F0-8A40-1492C7E42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72C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72C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72CA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72CA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72CA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72CA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72CA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72CA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72CA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72CA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72CA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72CA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72CA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72CA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72CA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72CA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72CA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72CA6"/>
    <w:rPr>
      <w:rFonts w:eastAsiaTheme="majorEastAsia" w:cstheme="majorBidi"/>
      <w:color w:val="272727" w:themeColor="text1" w:themeTint="D8"/>
    </w:rPr>
  </w:style>
  <w:style w:type="paragraph" w:styleId="Tytu">
    <w:name w:val="Title"/>
    <w:basedOn w:val="Normalny"/>
    <w:next w:val="Normalny"/>
    <w:link w:val="TytuZnak"/>
    <w:uiPriority w:val="10"/>
    <w:qFormat/>
    <w:rsid w:val="00472C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72CA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72CA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72CA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72CA6"/>
    <w:pPr>
      <w:spacing w:before="160"/>
      <w:jc w:val="center"/>
    </w:pPr>
    <w:rPr>
      <w:i/>
      <w:iCs/>
      <w:color w:val="404040" w:themeColor="text1" w:themeTint="BF"/>
    </w:rPr>
  </w:style>
  <w:style w:type="character" w:customStyle="1" w:styleId="CytatZnak">
    <w:name w:val="Cytat Znak"/>
    <w:basedOn w:val="Domylnaczcionkaakapitu"/>
    <w:link w:val="Cytat"/>
    <w:uiPriority w:val="29"/>
    <w:rsid w:val="00472CA6"/>
    <w:rPr>
      <w:i/>
      <w:iCs/>
      <w:color w:val="404040" w:themeColor="text1" w:themeTint="BF"/>
    </w:rPr>
  </w:style>
  <w:style w:type="paragraph" w:styleId="Akapitzlist">
    <w:name w:val="List Paragraph"/>
    <w:basedOn w:val="Normalny"/>
    <w:uiPriority w:val="34"/>
    <w:qFormat/>
    <w:rsid w:val="00472CA6"/>
    <w:pPr>
      <w:ind w:left="720"/>
      <w:contextualSpacing/>
    </w:pPr>
  </w:style>
  <w:style w:type="character" w:styleId="Wyrnienieintensywne">
    <w:name w:val="Intense Emphasis"/>
    <w:basedOn w:val="Domylnaczcionkaakapitu"/>
    <w:uiPriority w:val="21"/>
    <w:qFormat/>
    <w:rsid w:val="00472CA6"/>
    <w:rPr>
      <w:i/>
      <w:iCs/>
      <w:color w:val="0F4761" w:themeColor="accent1" w:themeShade="BF"/>
    </w:rPr>
  </w:style>
  <w:style w:type="paragraph" w:styleId="Cytatintensywny">
    <w:name w:val="Intense Quote"/>
    <w:basedOn w:val="Normalny"/>
    <w:next w:val="Normalny"/>
    <w:link w:val="CytatintensywnyZnak"/>
    <w:uiPriority w:val="30"/>
    <w:qFormat/>
    <w:rsid w:val="00472C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72CA6"/>
    <w:rPr>
      <w:i/>
      <w:iCs/>
      <w:color w:val="0F4761" w:themeColor="accent1" w:themeShade="BF"/>
    </w:rPr>
  </w:style>
  <w:style w:type="character" w:styleId="Odwoanieintensywne">
    <w:name w:val="Intense Reference"/>
    <w:basedOn w:val="Domylnaczcionkaakapitu"/>
    <w:uiPriority w:val="32"/>
    <w:qFormat/>
    <w:rsid w:val="00472C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765911">
      <w:bodyDiv w:val="1"/>
      <w:marLeft w:val="0"/>
      <w:marRight w:val="0"/>
      <w:marTop w:val="0"/>
      <w:marBottom w:val="0"/>
      <w:divBdr>
        <w:top w:val="none" w:sz="0" w:space="0" w:color="auto"/>
        <w:left w:val="none" w:sz="0" w:space="0" w:color="auto"/>
        <w:bottom w:val="none" w:sz="0" w:space="0" w:color="auto"/>
        <w:right w:val="none" w:sz="0" w:space="0" w:color="auto"/>
      </w:divBdr>
    </w:div>
    <w:div w:id="107782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580</Words>
  <Characters>3484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Geowita</dc:creator>
  <cp:keywords/>
  <dc:description/>
  <cp:lastModifiedBy>Małgorzata Woźniak</cp:lastModifiedBy>
  <cp:revision>2</cp:revision>
  <dcterms:created xsi:type="dcterms:W3CDTF">2025-04-14T12:42:00Z</dcterms:created>
  <dcterms:modified xsi:type="dcterms:W3CDTF">2025-04-14T12:42:00Z</dcterms:modified>
</cp:coreProperties>
</file>