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FE6" w14:textId="77777777" w:rsidR="004104F6" w:rsidRDefault="004104F6">
      <w:pPr>
        <w:pStyle w:val="Tekstpodstawowy"/>
        <w:rPr>
          <w:sz w:val="20"/>
        </w:rPr>
      </w:pPr>
    </w:p>
    <w:p w14:paraId="59CCFE7B" w14:textId="77777777" w:rsidR="004104F6" w:rsidRDefault="004104F6">
      <w:pPr>
        <w:pStyle w:val="Tekstpodstawowy"/>
        <w:rPr>
          <w:sz w:val="20"/>
        </w:rPr>
      </w:pPr>
    </w:p>
    <w:p w14:paraId="284B89CE" w14:textId="77777777" w:rsidR="004104F6" w:rsidRDefault="004104F6">
      <w:pPr>
        <w:pStyle w:val="Tekstpodstawowy"/>
        <w:spacing w:before="2"/>
        <w:rPr>
          <w:sz w:val="24"/>
        </w:rPr>
      </w:pPr>
    </w:p>
    <w:p w14:paraId="74F2647F" w14:textId="77777777" w:rsidR="004104F6" w:rsidRDefault="00000000">
      <w:pPr>
        <w:spacing w:before="91"/>
        <w:ind w:left="343"/>
        <w:rPr>
          <w:sz w:val="23"/>
        </w:rPr>
      </w:pPr>
      <w:r>
        <w:pict w14:anchorId="1F7C1C9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.05pt;margin-top:12.6pt;width:26.8pt;height:53.8pt;z-index:-251735040;mso-position-horizontal-relative:page" filled="f" stroked="f">
            <v:textbox inset="0,0,0,0">
              <w:txbxContent>
                <w:p w14:paraId="0A51AD3E" w14:textId="77777777" w:rsidR="004104F6" w:rsidRDefault="00000000">
                  <w:pPr>
                    <w:spacing w:line="1075" w:lineRule="exact"/>
                    <w:rPr>
                      <w:sz w:val="97"/>
                    </w:rPr>
                  </w:pPr>
                  <w:r>
                    <w:rPr>
                      <w:color w:val="151515"/>
                      <w:w w:val="70"/>
                      <w:sz w:val="97"/>
                    </w:rPr>
                    <w:t>/4</w:t>
                  </w:r>
                </w:p>
              </w:txbxContent>
            </v:textbox>
            <w10:wrap anchorx="page"/>
          </v:shape>
        </w:pict>
      </w:r>
      <w:r>
        <w:rPr>
          <w:color w:val="151515"/>
          <w:w w:val="105"/>
          <w:sz w:val="23"/>
        </w:rPr>
        <w:t>MT-Projekt Sp. z o. o.</w:t>
      </w:r>
    </w:p>
    <w:p w14:paraId="120652FA" w14:textId="77777777" w:rsidR="004104F6" w:rsidRDefault="00000000">
      <w:pPr>
        <w:spacing w:before="9"/>
        <w:ind w:left="697"/>
        <w:rPr>
          <w:sz w:val="23"/>
        </w:rPr>
      </w:pPr>
      <w:r>
        <w:rPr>
          <w:color w:val="151515"/>
          <w:w w:val="105"/>
          <w:sz w:val="23"/>
        </w:rPr>
        <w:t xml:space="preserve">J. </w:t>
      </w:r>
      <w:r>
        <w:rPr>
          <w:color w:val="343434"/>
          <w:w w:val="105"/>
          <w:sz w:val="23"/>
        </w:rPr>
        <w:t>Piłsudskie</w:t>
      </w:r>
      <w:r>
        <w:rPr>
          <w:color w:val="151515"/>
          <w:w w:val="105"/>
          <w:sz w:val="23"/>
        </w:rPr>
        <w:t>go 42A</w:t>
      </w:r>
    </w:p>
    <w:p w14:paraId="17A9F798" w14:textId="564B0C76" w:rsidR="004104F6" w:rsidRDefault="00B159D8">
      <w:pPr>
        <w:spacing w:before="5" w:line="125" w:lineRule="exact"/>
        <w:ind w:left="577"/>
        <w:rPr>
          <w:sz w:val="23"/>
        </w:rPr>
      </w:pPr>
      <w:r>
        <w:rPr>
          <w:color w:val="151515"/>
          <w:w w:val="105"/>
          <w:sz w:val="23"/>
        </w:rPr>
        <w:t>05</w:t>
      </w:r>
      <w:r w:rsidR="00000000">
        <w:rPr>
          <w:color w:val="151515"/>
          <w:w w:val="105"/>
          <w:sz w:val="23"/>
        </w:rPr>
        <w:t>-600 G</w:t>
      </w:r>
      <w:r w:rsidR="00000000">
        <w:rPr>
          <w:color w:val="343434"/>
          <w:w w:val="105"/>
          <w:sz w:val="23"/>
        </w:rPr>
        <w:t>rój</w:t>
      </w:r>
      <w:r w:rsidR="00000000">
        <w:rPr>
          <w:color w:val="151515"/>
          <w:w w:val="105"/>
          <w:sz w:val="23"/>
        </w:rPr>
        <w:t>e</w:t>
      </w:r>
      <w:r w:rsidR="00000000">
        <w:rPr>
          <w:color w:val="343434"/>
          <w:w w:val="105"/>
          <w:sz w:val="23"/>
        </w:rPr>
        <w:t>c</w:t>
      </w:r>
    </w:p>
    <w:p w14:paraId="6E8C5397" w14:textId="77777777" w:rsidR="004104F6" w:rsidRDefault="004104F6">
      <w:pPr>
        <w:spacing w:line="125" w:lineRule="exact"/>
        <w:rPr>
          <w:sz w:val="23"/>
        </w:rPr>
        <w:sectPr w:rsidR="004104F6">
          <w:type w:val="continuous"/>
          <w:pgSz w:w="11910" w:h="16830"/>
          <w:pgMar w:top="0" w:right="360" w:bottom="280" w:left="360" w:header="708" w:footer="708" w:gutter="0"/>
          <w:cols w:space="708"/>
        </w:sectPr>
      </w:pPr>
    </w:p>
    <w:p w14:paraId="186FABBD" w14:textId="77777777" w:rsidR="004104F6" w:rsidRDefault="00000000">
      <w:pPr>
        <w:spacing w:line="511" w:lineRule="exact"/>
        <w:ind w:left="335"/>
        <w:rPr>
          <w:sz w:val="23"/>
        </w:rPr>
      </w:pPr>
      <w:r>
        <w:rPr>
          <w:color w:val="151515"/>
          <w:spacing w:val="-1"/>
          <w:w w:val="104"/>
          <w:sz w:val="23"/>
        </w:rPr>
        <w:t>Tel</w:t>
      </w:r>
      <w:r>
        <w:rPr>
          <w:color w:val="151515"/>
          <w:w w:val="104"/>
          <w:sz w:val="23"/>
        </w:rPr>
        <w:t>.</w:t>
      </w:r>
      <w:r>
        <w:rPr>
          <w:color w:val="151515"/>
          <w:spacing w:val="4"/>
          <w:sz w:val="23"/>
        </w:rPr>
        <w:t xml:space="preserve"> </w:t>
      </w:r>
      <w:r>
        <w:rPr>
          <w:color w:val="151515"/>
          <w:spacing w:val="-39"/>
          <w:w w:val="104"/>
          <w:sz w:val="23"/>
        </w:rPr>
        <w:t>7</w:t>
      </w:r>
      <w:r>
        <w:rPr>
          <w:color w:val="EF7C8E"/>
          <w:spacing w:val="-205"/>
          <w:w w:val="110"/>
          <w:position w:val="-20"/>
          <w:sz w:val="65"/>
        </w:rPr>
        <w:t>I</w:t>
      </w:r>
      <w:r>
        <w:rPr>
          <w:color w:val="151515"/>
          <w:spacing w:val="-2"/>
          <w:w w:val="104"/>
          <w:sz w:val="23"/>
        </w:rPr>
        <w:t>9</w:t>
      </w:r>
      <w:r>
        <w:rPr>
          <w:color w:val="151515"/>
          <w:spacing w:val="-40"/>
          <w:w w:val="104"/>
          <w:sz w:val="23"/>
        </w:rPr>
        <w:t>0</w:t>
      </w:r>
      <w:r>
        <w:rPr>
          <w:color w:val="EF7C8E"/>
          <w:spacing w:val="-90"/>
          <w:w w:val="110"/>
          <w:position w:val="-20"/>
          <w:sz w:val="65"/>
        </w:rPr>
        <w:t>'</w:t>
      </w:r>
      <w:r>
        <w:rPr>
          <w:color w:val="343434"/>
          <w:spacing w:val="-5"/>
          <w:w w:val="103"/>
          <w:sz w:val="23"/>
        </w:rPr>
        <w:t>6</w:t>
      </w:r>
      <w:r>
        <w:rPr>
          <w:color w:val="151515"/>
          <w:spacing w:val="-2"/>
          <w:w w:val="109"/>
          <w:sz w:val="23"/>
        </w:rPr>
        <w:t>30</w:t>
      </w:r>
      <w:r>
        <w:rPr>
          <w:color w:val="151515"/>
          <w:spacing w:val="-23"/>
          <w:w w:val="109"/>
          <w:sz w:val="23"/>
        </w:rPr>
        <w:t>0</w:t>
      </w:r>
      <w:r>
        <w:rPr>
          <w:color w:val="343434"/>
          <w:spacing w:val="-7"/>
          <w:w w:val="109"/>
          <w:sz w:val="23"/>
        </w:rPr>
        <w:t>3</w:t>
      </w:r>
      <w:r>
        <w:rPr>
          <w:color w:val="151515"/>
          <w:spacing w:val="-2"/>
          <w:w w:val="110"/>
          <w:sz w:val="23"/>
        </w:rPr>
        <w:t>0</w:t>
      </w:r>
    </w:p>
    <w:p w14:paraId="468738DA" w14:textId="3663E160" w:rsidR="004104F6" w:rsidRDefault="00000000" w:rsidP="00B159D8">
      <w:pPr>
        <w:spacing w:line="511" w:lineRule="exact"/>
        <w:ind w:left="233"/>
        <w:rPr>
          <w:sz w:val="65"/>
        </w:rPr>
      </w:pPr>
      <w:r>
        <w:br w:type="column"/>
      </w:r>
    </w:p>
    <w:p w14:paraId="4C9CD923" w14:textId="77777777" w:rsidR="004104F6" w:rsidRDefault="004104F6">
      <w:pPr>
        <w:spacing w:line="511" w:lineRule="exact"/>
        <w:rPr>
          <w:sz w:val="65"/>
        </w:rPr>
        <w:sectPr w:rsidR="004104F6">
          <w:type w:val="continuous"/>
          <w:pgSz w:w="11910" w:h="16830"/>
          <w:pgMar w:top="0" w:right="360" w:bottom="280" w:left="360" w:header="708" w:footer="708" w:gutter="0"/>
          <w:cols w:num="3" w:space="708" w:equalWidth="0">
            <w:col w:w="1860" w:space="40"/>
            <w:col w:w="977" w:space="39"/>
            <w:col w:w="8274"/>
          </w:cols>
        </w:sectPr>
      </w:pPr>
    </w:p>
    <w:p w14:paraId="4D3F9B34" w14:textId="245BA3B0" w:rsidR="004104F6" w:rsidRDefault="004104F6">
      <w:pPr>
        <w:tabs>
          <w:tab w:val="left" w:pos="1934"/>
          <w:tab w:val="left" w:pos="2819"/>
        </w:tabs>
        <w:spacing w:line="236" w:lineRule="exact"/>
        <w:ind w:left="1125"/>
        <w:rPr>
          <w:rFonts w:ascii="Arial" w:hAnsi="Arial"/>
          <w:sz w:val="23"/>
        </w:rPr>
      </w:pPr>
    </w:p>
    <w:p w14:paraId="1C31E63F" w14:textId="77777777" w:rsidR="004104F6" w:rsidRDefault="00000000">
      <w:pPr>
        <w:spacing w:before="185" w:line="252" w:lineRule="auto"/>
        <w:ind w:left="652" w:right="3199" w:hanging="24"/>
        <w:rPr>
          <w:sz w:val="23"/>
        </w:rPr>
      </w:pPr>
      <w:r>
        <w:br w:type="column"/>
      </w:r>
      <w:r>
        <w:rPr>
          <w:color w:val="151515"/>
          <w:w w:val="110"/>
          <w:sz w:val="23"/>
        </w:rPr>
        <w:t>Starostwo Powiatowe w Grójcu ul. Piłsudskiego 59</w:t>
      </w:r>
    </w:p>
    <w:p w14:paraId="415AB5E2" w14:textId="77777777" w:rsidR="004104F6" w:rsidRDefault="00000000">
      <w:pPr>
        <w:spacing w:before="2"/>
        <w:ind w:left="649"/>
        <w:rPr>
          <w:sz w:val="23"/>
        </w:rPr>
      </w:pPr>
      <w:r>
        <w:rPr>
          <w:color w:val="151515"/>
          <w:w w:val="110"/>
          <w:sz w:val="23"/>
        </w:rPr>
        <w:t>05-600 Grójec</w:t>
      </w:r>
    </w:p>
    <w:p w14:paraId="50008561" w14:textId="77777777" w:rsidR="004104F6" w:rsidRDefault="004104F6">
      <w:pPr>
        <w:pStyle w:val="Tekstpodstawowy"/>
        <w:rPr>
          <w:sz w:val="24"/>
        </w:rPr>
      </w:pPr>
    </w:p>
    <w:p w14:paraId="3F09B1C1" w14:textId="77777777" w:rsidR="004104F6" w:rsidRDefault="004104F6">
      <w:pPr>
        <w:pStyle w:val="Tekstpodstawowy"/>
        <w:spacing w:before="4"/>
        <w:rPr>
          <w:sz w:val="28"/>
        </w:rPr>
      </w:pPr>
    </w:p>
    <w:p w14:paraId="71F518F2" w14:textId="77777777" w:rsidR="004104F6" w:rsidRDefault="00000000">
      <w:pPr>
        <w:ind w:left="672"/>
        <w:rPr>
          <w:b/>
          <w:sz w:val="28"/>
        </w:rPr>
      </w:pPr>
      <w:r>
        <w:rPr>
          <w:b/>
          <w:color w:val="151515"/>
          <w:sz w:val="28"/>
        </w:rPr>
        <w:t>ZAWIADOMIENIE</w:t>
      </w:r>
    </w:p>
    <w:p w14:paraId="62CAE1F7" w14:textId="77777777" w:rsidR="004104F6" w:rsidRDefault="004104F6">
      <w:pPr>
        <w:rPr>
          <w:sz w:val="28"/>
        </w:rPr>
        <w:sectPr w:rsidR="004104F6">
          <w:type w:val="continuous"/>
          <w:pgSz w:w="11910" w:h="16830"/>
          <w:pgMar w:top="0" w:right="360" w:bottom="280" w:left="360" w:header="708" w:footer="708" w:gutter="0"/>
          <w:cols w:num="2" w:space="708" w:equalWidth="0">
            <w:col w:w="3871" w:space="40"/>
            <w:col w:w="7279"/>
          </w:cols>
        </w:sectPr>
      </w:pPr>
    </w:p>
    <w:p w14:paraId="1C4BA9DB" w14:textId="77777777" w:rsidR="004104F6" w:rsidRDefault="00000000">
      <w:pPr>
        <w:spacing w:before="167" w:line="352" w:lineRule="auto"/>
        <w:ind w:left="1870" w:hanging="1111"/>
        <w:rPr>
          <w:b/>
          <w:sz w:val="25"/>
        </w:rPr>
      </w:pPr>
      <w:r>
        <w:pict w14:anchorId="3CEA3F38">
          <v:line id="_x0000_s1026" style="position:absolute;left:0;text-align:left;z-index:251661312;mso-position-horizontal-relative:page;mso-position-vertical-relative:page" from="0,.95pt" to="595.2pt,.95pt" strokeweight=".42381mm">
            <w10:wrap anchorx="page" anchory="page"/>
          </v:line>
        </w:pict>
      </w:r>
      <w:r>
        <w:rPr>
          <w:b/>
          <w:color w:val="151515"/>
          <w:w w:val="105"/>
          <w:sz w:val="25"/>
        </w:rPr>
        <w:t>o</w:t>
      </w:r>
      <w:r>
        <w:rPr>
          <w:b/>
          <w:color w:val="151515"/>
          <w:spacing w:val="-1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czynnościach</w:t>
      </w:r>
      <w:r>
        <w:rPr>
          <w:b/>
          <w:color w:val="151515"/>
          <w:spacing w:val="-23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wznowienia/wyznaczenia</w:t>
      </w:r>
      <w:r>
        <w:rPr>
          <w:b/>
          <w:color w:val="151515"/>
          <w:spacing w:val="-37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punktów</w:t>
      </w:r>
      <w:r>
        <w:rPr>
          <w:b/>
          <w:color w:val="151515"/>
          <w:spacing w:val="-2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granicznych</w:t>
      </w:r>
      <w:r>
        <w:rPr>
          <w:b/>
          <w:color w:val="151515"/>
          <w:spacing w:val="-24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ujawnionych</w:t>
      </w:r>
      <w:r>
        <w:rPr>
          <w:b/>
          <w:color w:val="151515"/>
          <w:spacing w:val="-1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uprzednio</w:t>
      </w:r>
      <w:r>
        <w:rPr>
          <w:b/>
          <w:color w:val="151515"/>
          <w:spacing w:val="-24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w ewidencji</w:t>
      </w:r>
      <w:r>
        <w:rPr>
          <w:b/>
          <w:color w:val="151515"/>
          <w:spacing w:val="-14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gruntów</w:t>
      </w:r>
      <w:r>
        <w:rPr>
          <w:b/>
          <w:color w:val="151515"/>
          <w:spacing w:val="-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i</w:t>
      </w:r>
      <w:r>
        <w:rPr>
          <w:b/>
          <w:color w:val="151515"/>
          <w:spacing w:val="-1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budynków</w:t>
      </w:r>
      <w:r>
        <w:rPr>
          <w:b/>
          <w:color w:val="151515"/>
          <w:spacing w:val="-2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/ustalenia</w:t>
      </w:r>
      <w:r>
        <w:rPr>
          <w:b/>
          <w:color w:val="151515"/>
          <w:spacing w:val="-8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granic</w:t>
      </w:r>
      <w:r>
        <w:rPr>
          <w:b/>
          <w:color w:val="151515"/>
          <w:spacing w:val="-10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działki</w:t>
      </w:r>
      <w:r>
        <w:rPr>
          <w:b/>
          <w:color w:val="151515"/>
          <w:spacing w:val="-11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ewidencyjnej</w:t>
      </w:r>
    </w:p>
    <w:p w14:paraId="1DC00A55" w14:textId="77777777" w:rsidR="004104F6" w:rsidRDefault="00000000">
      <w:pPr>
        <w:pStyle w:val="Tekstpodstawowy"/>
        <w:spacing w:before="5" w:line="364" w:lineRule="auto"/>
        <w:ind w:left="340" w:right="125" w:firstLine="7"/>
        <w:rPr>
          <w:rFonts w:ascii="Arial" w:hAnsi="Arial"/>
          <w:sz w:val="17"/>
        </w:rPr>
      </w:pPr>
      <w:r>
        <w:rPr>
          <w:color w:val="151515"/>
          <w:w w:val="105"/>
        </w:rPr>
        <w:t xml:space="preserve">Działając na podstawie art. 39 ustawy Prawo Geodezyjne i Kartograficzne z dnia 17 maja 1989r. (Dz. U. Nr 30, poz.163 z późn. zm.) i§ 31 Rozporządzenie Ministra Rozwoju, Pracy i Technologii z dnia 27 lipca 2021 r. w sprawie ewidencji gruntów i budynków Dz. U. 2021 poz.1390 oraz zgłoszenia pracy geodezyjnej w Powiatowym Ośrodku Dokumentacji Geodezyjnej i Kartograficznej w Radomiu pod numerem </w:t>
      </w:r>
      <w:r>
        <w:rPr>
          <w:rFonts w:ascii="Arial" w:hAnsi="Arial"/>
          <w:color w:val="151515"/>
          <w:w w:val="105"/>
          <w:sz w:val="17"/>
        </w:rPr>
        <w:t>GEK.6640.66.2023</w:t>
      </w:r>
    </w:p>
    <w:p w14:paraId="6B591533" w14:textId="77777777" w:rsidR="004104F6" w:rsidRDefault="00000000">
      <w:pPr>
        <w:spacing w:before="4" w:line="367" w:lineRule="auto"/>
        <w:ind w:left="339" w:firstLine="7"/>
      </w:pPr>
      <w:r>
        <w:rPr>
          <w:color w:val="151515"/>
          <w:w w:val="110"/>
        </w:rPr>
        <w:t>uprzejmie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w w:val="110"/>
        </w:rPr>
        <w:t>zawiadamiam,</w:t>
      </w:r>
      <w:r>
        <w:rPr>
          <w:color w:val="151515"/>
          <w:spacing w:val="-11"/>
          <w:w w:val="110"/>
        </w:rPr>
        <w:t xml:space="preserve"> </w:t>
      </w:r>
      <w:r>
        <w:rPr>
          <w:color w:val="151515"/>
          <w:w w:val="110"/>
        </w:rPr>
        <w:t>że</w:t>
      </w:r>
      <w:r>
        <w:rPr>
          <w:color w:val="151515"/>
          <w:spacing w:val="-27"/>
          <w:w w:val="110"/>
        </w:rPr>
        <w:t xml:space="preserve"> </w:t>
      </w:r>
      <w:r>
        <w:rPr>
          <w:color w:val="151515"/>
          <w:w w:val="110"/>
        </w:rPr>
        <w:t>w</w:t>
      </w:r>
      <w:r>
        <w:rPr>
          <w:color w:val="151515"/>
          <w:spacing w:val="-32"/>
          <w:w w:val="110"/>
        </w:rPr>
        <w:t xml:space="preserve"> </w:t>
      </w:r>
      <w:r>
        <w:rPr>
          <w:b/>
          <w:color w:val="151515"/>
          <w:w w:val="110"/>
        </w:rPr>
        <w:t>dniu</w:t>
      </w:r>
      <w:r>
        <w:rPr>
          <w:b/>
          <w:color w:val="151515"/>
          <w:spacing w:val="-23"/>
          <w:w w:val="110"/>
        </w:rPr>
        <w:t xml:space="preserve"> </w:t>
      </w:r>
      <w:r>
        <w:rPr>
          <w:b/>
          <w:color w:val="151515"/>
          <w:w w:val="110"/>
        </w:rPr>
        <w:t>12.09.2023</w:t>
      </w:r>
      <w:r>
        <w:rPr>
          <w:b/>
          <w:color w:val="151515"/>
          <w:spacing w:val="-15"/>
          <w:w w:val="110"/>
        </w:rPr>
        <w:t xml:space="preserve"> </w:t>
      </w:r>
      <w:r>
        <w:rPr>
          <w:b/>
          <w:color w:val="151515"/>
          <w:w w:val="110"/>
        </w:rPr>
        <w:t>ro</w:t>
      </w:r>
      <w:r>
        <w:rPr>
          <w:b/>
          <w:color w:val="151515"/>
          <w:spacing w:val="1"/>
          <w:w w:val="110"/>
        </w:rPr>
        <w:t xml:space="preserve"> </w:t>
      </w:r>
      <w:r>
        <w:rPr>
          <w:b/>
          <w:color w:val="151515"/>
          <w:w w:val="110"/>
        </w:rPr>
        <w:t>godz.</w:t>
      </w:r>
      <w:r>
        <w:rPr>
          <w:b/>
          <w:color w:val="151515"/>
          <w:spacing w:val="-22"/>
          <w:w w:val="110"/>
        </w:rPr>
        <w:t xml:space="preserve"> </w:t>
      </w:r>
      <w:r>
        <w:rPr>
          <w:b/>
          <w:color w:val="151515"/>
          <w:w w:val="110"/>
        </w:rPr>
        <w:t>12:00</w:t>
      </w:r>
      <w:r>
        <w:rPr>
          <w:b/>
          <w:color w:val="151515"/>
          <w:spacing w:val="-23"/>
          <w:w w:val="110"/>
        </w:rPr>
        <w:t xml:space="preserve"> </w:t>
      </w:r>
      <w:r>
        <w:rPr>
          <w:rFonts w:ascii="Arial" w:hAnsi="Arial"/>
          <w:b/>
          <w:color w:val="151515"/>
          <w:w w:val="110"/>
        </w:rPr>
        <w:t>w</w:t>
      </w:r>
      <w:r>
        <w:rPr>
          <w:rFonts w:ascii="Arial" w:hAnsi="Arial"/>
          <w:b/>
          <w:color w:val="151515"/>
          <w:spacing w:val="-37"/>
          <w:w w:val="110"/>
        </w:rPr>
        <w:t xml:space="preserve"> </w:t>
      </w:r>
      <w:r>
        <w:rPr>
          <w:b/>
          <w:color w:val="151515"/>
          <w:w w:val="110"/>
        </w:rPr>
        <w:t>obrębie</w:t>
      </w:r>
      <w:r>
        <w:rPr>
          <w:b/>
          <w:color w:val="151515"/>
          <w:spacing w:val="20"/>
          <w:w w:val="110"/>
        </w:rPr>
        <w:t xml:space="preserve"> </w:t>
      </w:r>
      <w:r>
        <w:rPr>
          <w:b/>
          <w:color w:val="151515"/>
          <w:w w:val="110"/>
        </w:rPr>
        <w:t>Konie</w:t>
      </w:r>
      <w:r>
        <w:rPr>
          <w:b/>
          <w:color w:val="151515"/>
          <w:spacing w:val="-21"/>
          <w:w w:val="110"/>
        </w:rPr>
        <w:t xml:space="preserve"> </w:t>
      </w:r>
      <w:r>
        <w:rPr>
          <w:rFonts w:ascii="Arial" w:hAnsi="Arial"/>
          <w:b/>
          <w:color w:val="151515"/>
          <w:w w:val="110"/>
          <w:sz w:val="20"/>
        </w:rPr>
        <w:t>gm.</w:t>
      </w:r>
      <w:r>
        <w:rPr>
          <w:rFonts w:ascii="Arial" w:hAnsi="Arial"/>
          <w:b/>
          <w:color w:val="151515"/>
          <w:spacing w:val="-26"/>
          <w:w w:val="110"/>
          <w:sz w:val="20"/>
        </w:rPr>
        <w:t xml:space="preserve"> </w:t>
      </w:r>
      <w:r>
        <w:rPr>
          <w:b/>
          <w:color w:val="151515"/>
          <w:w w:val="110"/>
        </w:rPr>
        <w:t>Pniewy</w:t>
      </w:r>
      <w:r>
        <w:rPr>
          <w:b/>
          <w:color w:val="151515"/>
          <w:spacing w:val="-24"/>
          <w:w w:val="110"/>
        </w:rPr>
        <w:t xml:space="preserve"> </w:t>
      </w:r>
      <w:r>
        <w:rPr>
          <w:b/>
          <w:color w:val="151515"/>
          <w:w w:val="110"/>
        </w:rPr>
        <w:t>(przy</w:t>
      </w:r>
      <w:r>
        <w:rPr>
          <w:b/>
          <w:color w:val="151515"/>
          <w:spacing w:val="-29"/>
          <w:w w:val="110"/>
        </w:rPr>
        <w:t xml:space="preserve"> </w:t>
      </w:r>
      <w:r>
        <w:rPr>
          <w:b/>
          <w:color w:val="151515"/>
          <w:w w:val="110"/>
        </w:rPr>
        <w:t xml:space="preserve">drodze krajowej DK50) </w:t>
      </w:r>
      <w:r>
        <w:rPr>
          <w:color w:val="151515"/>
          <w:w w:val="110"/>
        </w:rPr>
        <w:t>zostanie przeprowadzone wznowienie/ustalenie/wyznaczenie punktów granicznych ujawnionych</w:t>
      </w:r>
      <w:r>
        <w:rPr>
          <w:color w:val="151515"/>
          <w:spacing w:val="-19"/>
          <w:w w:val="110"/>
        </w:rPr>
        <w:t xml:space="preserve"> </w:t>
      </w:r>
      <w:r>
        <w:rPr>
          <w:color w:val="151515"/>
          <w:w w:val="110"/>
        </w:rPr>
        <w:t>uprzednio</w:t>
      </w:r>
      <w:r>
        <w:rPr>
          <w:color w:val="151515"/>
          <w:spacing w:val="-26"/>
          <w:w w:val="110"/>
        </w:rPr>
        <w:t xml:space="preserve"> </w:t>
      </w:r>
      <w:r>
        <w:rPr>
          <w:color w:val="151515"/>
          <w:w w:val="110"/>
        </w:rPr>
        <w:t>w</w:t>
      </w:r>
      <w:r>
        <w:rPr>
          <w:color w:val="151515"/>
          <w:spacing w:val="-36"/>
          <w:w w:val="110"/>
        </w:rPr>
        <w:t xml:space="preserve"> </w:t>
      </w:r>
      <w:r>
        <w:rPr>
          <w:color w:val="151515"/>
          <w:w w:val="110"/>
        </w:rPr>
        <w:t>ewidencji</w:t>
      </w:r>
      <w:r>
        <w:rPr>
          <w:color w:val="151515"/>
          <w:spacing w:val="-27"/>
          <w:w w:val="110"/>
        </w:rPr>
        <w:t xml:space="preserve"> </w:t>
      </w:r>
      <w:r>
        <w:rPr>
          <w:color w:val="151515"/>
          <w:w w:val="110"/>
        </w:rPr>
        <w:t>gruntów</w:t>
      </w:r>
      <w:r>
        <w:rPr>
          <w:color w:val="151515"/>
          <w:spacing w:val="-32"/>
          <w:w w:val="110"/>
        </w:rPr>
        <w:t xml:space="preserve"> </w:t>
      </w:r>
      <w:r>
        <w:rPr>
          <w:color w:val="151515"/>
          <w:w w:val="110"/>
        </w:rPr>
        <w:t>i</w:t>
      </w:r>
      <w:r>
        <w:rPr>
          <w:color w:val="151515"/>
          <w:spacing w:val="-35"/>
          <w:w w:val="110"/>
        </w:rPr>
        <w:t xml:space="preserve"> </w:t>
      </w:r>
      <w:r>
        <w:rPr>
          <w:color w:val="151515"/>
          <w:w w:val="110"/>
        </w:rPr>
        <w:t>budynków</w:t>
      </w:r>
      <w:r>
        <w:rPr>
          <w:color w:val="151515"/>
          <w:spacing w:val="-26"/>
          <w:w w:val="110"/>
        </w:rPr>
        <w:t xml:space="preserve"> </w:t>
      </w:r>
      <w:r>
        <w:rPr>
          <w:color w:val="151515"/>
          <w:w w:val="110"/>
        </w:rPr>
        <w:t>określających</w:t>
      </w:r>
      <w:r>
        <w:rPr>
          <w:color w:val="151515"/>
          <w:spacing w:val="-23"/>
          <w:w w:val="110"/>
        </w:rPr>
        <w:t xml:space="preserve"> </w:t>
      </w:r>
      <w:r>
        <w:rPr>
          <w:color w:val="151515"/>
          <w:w w:val="110"/>
        </w:rPr>
        <w:t>granice</w:t>
      </w:r>
      <w:r>
        <w:rPr>
          <w:color w:val="151515"/>
          <w:spacing w:val="-27"/>
          <w:w w:val="110"/>
        </w:rPr>
        <w:t xml:space="preserve"> </w:t>
      </w:r>
      <w:r>
        <w:rPr>
          <w:color w:val="151515"/>
          <w:w w:val="110"/>
        </w:rPr>
        <w:t>nieruchomości</w:t>
      </w:r>
      <w:r>
        <w:rPr>
          <w:color w:val="151515"/>
          <w:spacing w:val="-19"/>
          <w:w w:val="110"/>
        </w:rPr>
        <w:t xml:space="preserve"> </w:t>
      </w:r>
      <w:r>
        <w:rPr>
          <w:color w:val="151515"/>
          <w:w w:val="110"/>
        </w:rPr>
        <w:t>oznaczonej</w:t>
      </w:r>
    </w:p>
    <w:p w14:paraId="538F39D1" w14:textId="77777777" w:rsidR="004104F6" w:rsidRDefault="00000000">
      <w:pPr>
        <w:pStyle w:val="Tekstpodstawowy"/>
        <w:spacing w:before="1"/>
        <w:ind w:left="340"/>
        <w:rPr>
          <w:b/>
        </w:rPr>
      </w:pPr>
      <w:r>
        <w:rPr>
          <w:color w:val="151515"/>
          <w:w w:val="105"/>
        </w:rPr>
        <w:t xml:space="preserve">w ewidencji gruntów i budynków jako działka nr </w:t>
      </w:r>
      <w:r>
        <w:rPr>
          <w:b/>
          <w:color w:val="151515"/>
          <w:w w:val="105"/>
        </w:rPr>
        <w:t xml:space="preserve">15-80/1 </w:t>
      </w:r>
      <w:r>
        <w:rPr>
          <w:color w:val="151515"/>
          <w:w w:val="105"/>
        </w:rPr>
        <w:t xml:space="preserve">z działkami nr </w:t>
      </w:r>
      <w:r>
        <w:rPr>
          <w:b/>
          <w:color w:val="151515"/>
          <w:w w:val="105"/>
        </w:rPr>
        <w:t>18-39.</w:t>
      </w:r>
    </w:p>
    <w:p w14:paraId="38A9DD2B" w14:textId="77777777" w:rsidR="004104F6" w:rsidRDefault="00000000">
      <w:pPr>
        <w:pStyle w:val="Tekstpodstawowy"/>
        <w:spacing w:before="132"/>
        <w:ind w:left="338"/>
      </w:pPr>
      <w:r>
        <w:rPr>
          <w:color w:val="151515"/>
          <w:w w:val="105"/>
        </w:rPr>
        <w:t>W związku z powyższym, jako zainteresowanych, zapraszam do wzięcia udziału w opisanych czynnościach.</w:t>
      </w:r>
    </w:p>
    <w:p w14:paraId="67969715" w14:textId="77777777" w:rsidR="004104F6" w:rsidRDefault="00000000">
      <w:pPr>
        <w:pStyle w:val="Tekstpodstawowy"/>
        <w:spacing w:before="11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18813DA" wp14:editId="5C6E30C4">
            <wp:simplePos x="0" y="0"/>
            <wp:positionH relativeFrom="page">
              <wp:posOffset>5031205</wp:posOffset>
            </wp:positionH>
            <wp:positionV relativeFrom="paragraph">
              <wp:posOffset>192557</wp:posOffset>
            </wp:positionV>
            <wp:extent cx="1664992" cy="63398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9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EE004" w14:textId="77777777" w:rsidR="004104F6" w:rsidRDefault="004104F6">
      <w:pPr>
        <w:pStyle w:val="Tekstpodstawowy"/>
        <w:rPr>
          <w:sz w:val="24"/>
        </w:rPr>
      </w:pPr>
    </w:p>
    <w:p w14:paraId="7C54B5B1" w14:textId="77777777" w:rsidR="004104F6" w:rsidRDefault="004104F6">
      <w:pPr>
        <w:pStyle w:val="Tekstpodstawowy"/>
        <w:rPr>
          <w:sz w:val="24"/>
        </w:rPr>
      </w:pPr>
    </w:p>
    <w:p w14:paraId="58CB4900" w14:textId="77777777" w:rsidR="004104F6" w:rsidRDefault="004104F6">
      <w:pPr>
        <w:pStyle w:val="Tekstpodstawowy"/>
        <w:rPr>
          <w:sz w:val="24"/>
        </w:rPr>
      </w:pPr>
    </w:p>
    <w:p w14:paraId="09BC6F07" w14:textId="77777777" w:rsidR="004104F6" w:rsidRDefault="004104F6">
      <w:pPr>
        <w:pStyle w:val="Tekstpodstawowy"/>
        <w:spacing w:before="8"/>
        <w:rPr>
          <w:sz w:val="25"/>
        </w:rPr>
      </w:pPr>
    </w:p>
    <w:p w14:paraId="1CFC13D8" w14:textId="77777777" w:rsidR="004104F6" w:rsidRDefault="00000000">
      <w:pPr>
        <w:pStyle w:val="Nagwek1"/>
      </w:pPr>
      <w:r>
        <w:rPr>
          <w:color w:val="151515"/>
          <w:w w:val="95"/>
        </w:rPr>
        <w:t>POUCZENIE</w:t>
      </w:r>
    </w:p>
    <w:p w14:paraId="0D921712" w14:textId="77777777" w:rsidR="004104F6" w:rsidRDefault="00000000">
      <w:pPr>
        <w:pStyle w:val="Tekstpodstawowy"/>
        <w:spacing w:before="258" w:line="247" w:lineRule="auto"/>
        <w:ind w:left="349" w:firstLine="690"/>
      </w:pPr>
      <w:r>
        <w:rPr>
          <w:color w:val="151515"/>
          <w:w w:val="105"/>
        </w:rPr>
        <w:t>Strony proszone są o przybycie w oznaczonym terminie z dokumentami tożsamości oraz wszelkimi dokumentami, jakie mogą być potrzebne przy wyznaczaniu granic ich gruntów.</w:t>
      </w:r>
    </w:p>
    <w:p w14:paraId="388BB999" w14:textId="77777777" w:rsidR="004104F6" w:rsidRDefault="00000000">
      <w:pPr>
        <w:pStyle w:val="Tekstpodstawowy"/>
        <w:spacing w:line="251" w:lineRule="exact"/>
        <w:ind w:left="1045"/>
      </w:pPr>
      <w:r>
        <w:rPr>
          <w:color w:val="151515"/>
          <w:w w:val="105"/>
        </w:rPr>
        <w:t>W imieniu osób nieobecnych mogą występować odpowiednio upoważnieni pełnomocnicy.</w:t>
      </w:r>
    </w:p>
    <w:p w14:paraId="635BF4ED" w14:textId="77777777" w:rsidR="004104F6" w:rsidRDefault="00000000">
      <w:pPr>
        <w:pStyle w:val="Tekstpodstawowy"/>
        <w:spacing w:before="6" w:line="247" w:lineRule="auto"/>
        <w:ind w:left="351" w:firstLine="694"/>
      </w:pPr>
      <w:r>
        <w:rPr>
          <w:color w:val="151515"/>
          <w:w w:val="105"/>
        </w:rPr>
        <w:t>W przypadku współwłasności, współużytkowania wieczystego, małżeńskiej wspólności ustawowej - uczestnikami postępowania są wszystkie osoby.</w:t>
      </w:r>
    </w:p>
    <w:p w14:paraId="59D019D6" w14:textId="77777777" w:rsidR="004104F6" w:rsidRDefault="00000000">
      <w:pPr>
        <w:pStyle w:val="Tekstpodstawowy"/>
        <w:spacing w:line="247" w:lineRule="auto"/>
        <w:ind w:left="352" w:firstLine="698"/>
      </w:pPr>
      <w:r>
        <w:rPr>
          <w:color w:val="151515"/>
          <w:w w:val="105"/>
        </w:rPr>
        <w:t>Zgodnie z art.32 ust.3 ustawy Prawo Geodezyjne i Kartograficzne z dnia 17 maja 1989r. (Dz.U.Nr 30, poz.163 z późn. zm.) nie usprawiedliwione niestawiennictwo stron nie wstrzymuje czynności geodety.</w:t>
      </w:r>
    </w:p>
    <w:sectPr w:rsidR="004104F6">
      <w:type w:val="continuous"/>
      <w:pgSz w:w="11910" w:h="16830"/>
      <w:pgMar w:top="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F6"/>
    <w:rsid w:val="004104F6"/>
    <w:rsid w:val="00B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B3891C"/>
  <w15:docId w15:val="{8E5F5DAB-D1FA-4E7B-AED1-D8F4E92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3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3</cp:revision>
  <dcterms:created xsi:type="dcterms:W3CDTF">2023-08-17T10:50:00Z</dcterms:created>
  <dcterms:modified xsi:type="dcterms:W3CDTF">2023-08-17T10:53:00Z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2023-08-17T00:00:00Z</vt:filetime>
  </property>
</Properties>
</file>