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BAB0" w14:textId="77777777" w:rsidR="00DC0641" w:rsidRDefault="00000000">
      <w:pPr>
        <w:pStyle w:val="Tekstpodstawowy"/>
        <w:spacing w:before="61" w:line="374" w:lineRule="auto"/>
        <w:ind w:left="539" w:right="44" w:hanging="356"/>
      </w:pPr>
      <w:r>
        <w:rPr>
          <w:color w:val="1F1F1F"/>
          <w:w w:val="105"/>
        </w:rPr>
        <w:t>Biuro Geodezyjne GEOAR Kucharski Piotr</w:t>
      </w:r>
    </w:p>
    <w:p w14:paraId="2F85E34E" w14:textId="77777777" w:rsidR="00DC0641" w:rsidRDefault="00000000">
      <w:pPr>
        <w:pStyle w:val="Tekstpodstawowy"/>
        <w:spacing w:before="2"/>
        <w:ind w:left="174"/>
      </w:pPr>
      <w:r>
        <w:rPr>
          <w:color w:val="1F1F1F"/>
          <w:w w:val="105"/>
        </w:rPr>
        <w:t>Grójec, ul. J. Piłsudskiego 5</w:t>
      </w:r>
    </w:p>
    <w:p w14:paraId="3E6DFA6F" w14:textId="77777777" w:rsidR="00DC0641" w:rsidRDefault="00000000">
      <w:pPr>
        <w:pStyle w:val="Tekstpodstawowy"/>
        <w:spacing w:before="61"/>
        <w:ind w:left="174"/>
      </w:pPr>
      <w:r>
        <w:br w:type="column"/>
      </w:r>
      <w:r>
        <w:rPr>
          <w:color w:val="1F1F1F"/>
        </w:rPr>
        <w:t>Grójec dn. 6.02.2023 r.</w:t>
      </w:r>
    </w:p>
    <w:p w14:paraId="1C2D38A9" w14:textId="77777777" w:rsidR="00DC0641" w:rsidRDefault="00DC0641">
      <w:pPr>
        <w:sectPr w:rsidR="00DC0641">
          <w:type w:val="continuous"/>
          <w:pgSz w:w="11910" w:h="16830"/>
          <w:pgMar w:top="1560" w:right="1300" w:bottom="280" w:left="1260" w:header="708" w:footer="708" w:gutter="0"/>
          <w:cols w:num="2" w:space="708" w:equalWidth="0">
            <w:col w:w="2903" w:space="3569"/>
            <w:col w:w="2878"/>
          </w:cols>
        </w:sectPr>
      </w:pPr>
    </w:p>
    <w:p w14:paraId="0DE3780D" w14:textId="5CBBFF66" w:rsidR="00DC0641" w:rsidRDefault="006052EE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FB573" wp14:editId="07518084">
                <wp:simplePos x="0" y="0"/>
                <wp:positionH relativeFrom="page">
                  <wp:posOffset>7540625</wp:posOffset>
                </wp:positionH>
                <wp:positionV relativeFrom="page">
                  <wp:posOffset>9935845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51D0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75pt,782.35pt" to="593.75pt,7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" strokeweight=".84803mm">
                <w10:wrap anchorx="page" anchory="page"/>
              </v:line>
            </w:pict>
          </mc:Fallback>
        </mc:AlternateContent>
      </w:r>
    </w:p>
    <w:p w14:paraId="6A81373A" w14:textId="77777777" w:rsidR="00DC0641" w:rsidRDefault="00DC0641">
      <w:pPr>
        <w:pStyle w:val="Tekstpodstawowy"/>
        <w:rPr>
          <w:sz w:val="20"/>
        </w:rPr>
      </w:pPr>
    </w:p>
    <w:p w14:paraId="7A30A839" w14:textId="77777777" w:rsidR="00DC0641" w:rsidRDefault="00DC0641">
      <w:pPr>
        <w:pStyle w:val="Tekstpodstawowy"/>
        <w:rPr>
          <w:sz w:val="20"/>
        </w:rPr>
      </w:pPr>
    </w:p>
    <w:p w14:paraId="37B29216" w14:textId="77777777" w:rsidR="00DC0641" w:rsidRDefault="00DC0641">
      <w:pPr>
        <w:pStyle w:val="Tekstpodstawowy"/>
        <w:spacing w:before="7"/>
        <w:rPr>
          <w:sz w:val="17"/>
        </w:rPr>
      </w:pPr>
    </w:p>
    <w:p w14:paraId="589B27BD" w14:textId="77777777" w:rsidR="00DC0641" w:rsidRDefault="00000000">
      <w:pPr>
        <w:spacing w:before="89"/>
        <w:ind w:left="182" w:right="181"/>
        <w:jc w:val="center"/>
        <w:rPr>
          <w:sz w:val="27"/>
        </w:rPr>
      </w:pPr>
      <w:r>
        <w:rPr>
          <w:color w:val="1F1F1F"/>
          <w:sz w:val="27"/>
        </w:rPr>
        <w:t>ZAWIADOMIENIE</w:t>
      </w:r>
    </w:p>
    <w:p w14:paraId="53505E04" w14:textId="77777777" w:rsidR="00DC0641" w:rsidRDefault="00000000">
      <w:pPr>
        <w:pStyle w:val="Tekstpodstawowy"/>
        <w:spacing w:before="173"/>
        <w:ind w:left="203" w:right="181"/>
        <w:jc w:val="center"/>
      </w:pPr>
      <w:r>
        <w:rPr>
          <w:color w:val="1F1F1F"/>
          <w:w w:val="105"/>
        </w:rPr>
        <w:t>o czynnościach ustalenia przebiegu granic</w:t>
      </w:r>
    </w:p>
    <w:p w14:paraId="4D33AFEC" w14:textId="77777777" w:rsidR="00DC0641" w:rsidRDefault="00DC0641">
      <w:pPr>
        <w:pStyle w:val="Tekstpodstawowy"/>
        <w:rPr>
          <w:sz w:val="24"/>
        </w:rPr>
      </w:pPr>
    </w:p>
    <w:p w14:paraId="52F0BCDC" w14:textId="77777777" w:rsidR="00DC0641" w:rsidRDefault="00DC0641">
      <w:pPr>
        <w:pStyle w:val="Tekstpodstawowy"/>
        <w:spacing w:before="10"/>
        <w:rPr>
          <w:sz w:val="24"/>
        </w:rPr>
      </w:pPr>
    </w:p>
    <w:p w14:paraId="788A32BD" w14:textId="43F82D41" w:rsidR="00DC0641" w:rsidRDefault="00000000">
      <w:pPr>
        <w:pStyle w:val="Tekstpodstawowy"/>
        <w:spacing w:before="1" w:line="374" w:lineRule="auto"/>
        <w:ind w:left="143" w:right="117" w:firstLine="5"/>
        <w:jc w:val="both"/>
      </w:pPr>
      <w:r>
        <w:rPr>
          <w:color w:val="1F1F1F"/>
          <w:w w:val="105"/>
        </w:rPr>
        <w:t>Działając na podstawie zlecenia właściciela działki 1399/l_obręb Grójec_gmina Grójec oraz na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podstawie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§38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i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§39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rozporządzenia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Ministra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Rozwoju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Regionalnego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i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Budownictwa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z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dnia 29 marca 2001 r. w sprawie ewidencji gruntów i budynków (Dz. U. Nr 38, poz. 454) oraz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§1</w:t>
      </w:r>
    </w:p>
    <w:p w14:paraId="68C96F4C" w14:textId="77777777" w:rsidR="00DC0641" w:rsidRDefault="00000000">
      <w:pPr>
        <w:pStyle w:val="Akapitzlist"/>
        <w:numPr>
          <w:ilvl w:val="0"/>
          <w:numId w:val="1"/>
        </w:numPr>
        <w:tabs>
          <w:tab w:val="left" w:pos="466"/>
        </w:tabs>
        <w:spacing w:line="374" w:lineRule="auto"/>
        <w:ind w:right="129" w:firstLine="33"/>
        <w:jc w:val="both"/>
        <w:rPr>
          <w:sz w:val="23"/>
        </w:rPr>
      </w:pPr>
      <w:r>
        <w:rPr>
          <w:color w:val="1F1F1F"/>
          <w:w w:val="105"/>
          <w:sz w:val="23"/>
        </w:rPr>
        <w:t xml:space="preserve">24 rozporządzenia Ministra Administracji i Cyfryzacji z dnia 29 listopada 2013 </w:t>
      </w:r>
      <w:r>
        <w:rPr>
          <w:rFonts w:ascii="Arial" w:hAnsi="Arial"/>
          <w:color w:val="1F1F1F"/>
          <w:w w:val="105"/>
          <w:sz w:val="21"/>
        </w:rPr>
        <w:t xml:space="preserve">r. </w:t>
      </w:r>
      <w:r>
        <w:rPr>
          <w:color w:val="1F1F1F"/>
          <w:w w:val="105"/>
          <w:sz w:val="23"/>
        </w:rPr>
        <w:t>zmieniającego</w:t>
      </w:r>
      <w:r>
        <w:rPr>
          <w:color w:val="1F1F1F"/>
          <w:spacing w:val="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rozporządzenie</w:t>
      </w:r>
      <w:r>
        <w:rPr>
          <w:color w:val="1F1F1F"/>
          <w:spacing w:val="-2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w</w:t>
      </w:r>
      <w:r>
        <w:rPr>
          <w:color w:val="1F1F1F"/>
          <w:spacing w:val="-2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sprawie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ewidencji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gruntów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budynków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(Dz.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U.</w:t>
      </w:r>
      <w:r>
        <w:rPr>
          <w:color w:val="1F1F1F"/>
          <w:spacing w:val="-1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Z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2013r.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Poz. 1551) zawiadamiam, że w dniu 6.03.2023 r. o godzinie 10.00 w obrębie Grójec, gmina Grójec powiat</w:t>
      </w:r>
      <w:r>
        <w:rPr>
          <w:color w:val="1F1F1F"/>
          <w:spacing w:val="-2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grójecki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odbędzie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się</w:t>
      </w:r>
      <w:r>
        <w:rPr>
          <w:color w:val="1F1F1F"/>
          <w:spacing w:val="-2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ustalenie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przebiegu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granic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nieruchomości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oznaczonej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w</w:t>
      </w:r>
      <w:r>
        <w:rPr>
          <w:color w:val="1F1F1F"/>
          <w:spacing w:val="-2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ewidencji gruntów i budynków jako działka 1399/1, z nieruchomością sąsiednią oznaczoną w ewidencji gruntów</w:t>
      </w:r>
      <w:r>
        <w:rPr>
          <w:color w:val="1F1F1F"/>
          <w:spacing w:val="-2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</w:t>
      </w:r>
      <w:r>
        <w:rPr>
          <w:color w:val="1F1F1F"/>
          <w:spacing w:val="-2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budynków</w:t>
      </w:r>
      <w:r>
        <w:rPr>
          <w:color w:val="1F1F1F"/>
          <w:spacing w:val="-1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jako</w:t>
      </w:r>
      <w:r>
        <w:rPr>
          <w:color w:val="1F1F1F"/>
          <w:spacing w:val="-2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działka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1397.</w:t>
      </w:r>
      <w:r>
        <w:rPr>
          <w:color w:val="1F1F1F"/>
          <w:spacing w:val="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Praca</w:t>
      </w:r>
      <w:r>
        <w:rPr>
          <w:color w:val="1F1F1F"/>
          <w:spacing w:val="-2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geodezyjna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zgłoszona</w:t>
      </w:r>
      <w:r>
        <w:rPr>
          <w:color w:val="1F1F1F"/>
          <w:spacing w:val="-1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pod</w:t>
      </w:r>
      <w:r>
        <w:rPr>
          <w:color w:val="1F1F1F"/>
          <w:spacing w:val="-2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nr</w:t>
      </w:r>
      <w:r>
        <w:rPr>
          <w:color w:val="1F1F1F"/>
          <w:spacing w:val="-2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GK.6640.343</w:t>
      </w:r>
      <w:r>
        <w:rPr>
          <w:color w:val="1F1F1F"/>
          <w:spacing w:val="-4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.2023 W związku z powyższym proszę właścicieli, użytkowników wieczystych, władających oraz osoby mogące wykazać swój tytuł prawny do wymienionej nieruchomości do wzięcia udziału w opisanych czynnościach ustalenia przebiegu</w:t>
      </w:r>
      <w:r>
        <w:rPr>
          <w:color w:val="1F1F1F"/>
          <w:spacing w:val="-2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granic.</w:t>
      </w:r>
    </w:p>
    <w:p w14:paraId="12BFB385" w14:textId="77777777" w:rsidR="00DC0641" w:rsidRDefault="00000000">
      <w:pPr>
        <w:pStyle w:val="Tekstpodstawowy"/>
        <w:spacing w:before="11"/>
        <w:ind w:left="109"/>
        <w:jc w:val="both"/>
      </w:pPr>
      <w:r>
        <w:rPr>
          <w:color w:val="1F1F1F"/>
          <w:w w:val="105"/>
        </w:rPr>
        <w:t>Informuję, że zgodnie z §38 ust.2 p.3 powołanego rozporządzenia:</w:t>
      </w:r>
    </w:p>
    <w:p w14:paraId="5F56A0EC" w14:textId="77777777" w:rsidR="00DC0641" w:rsidRDefault="00000000">
      <w:pPr>
        <w:pStyle w:val="Akapitzlist"/>
        <w:numPr>
          <w:ilvl w:val="1"/>
          <w:numId w:val="1"/>
        </w:numPr>
        <w:tabs>
          <w:tab w:val="left" w:pos="829"/>
        </w:tabs>
        <w:spacing w:before="172" w:line="376" w:lineRule="auto"/>
        <w:ind w:right="146" w:hanging="369"/>
        <w:rPr>
          <w:sz w:val="23"/>
        </w:rPr>
      </w:pPr>
      <w:r>
        <w:rPr>
          <w:color w:val="1F1F1F"/>
          <w:w w:val="105"/>
          <w:sz w:val="23"/>
        </w:rPr>
        <w:t>osoba biorąca udział w czynnościach powinna posiadać dokument umożliwiający ustalenie tożsamości oraz dokumenty pozwalające na stwierdzenie tytułu prawnego do wymienionej</w:t>
      </w:r>
      <w:r>
        <w:rPr>
          <w:color w:val="1F1F1F"/>
          <w:spacing w:val="1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nieruchomości.</w:t>
      </w:r>
    </w:p>
    <w:p w14:paraId="19687300" w14:textId="77777777" w:rsidR="00DC0641" w:rsidRDefault="00000000">
      <w:pPr>
        <w:pStyle w:val="Tekstpodstawowy"/>
        <w:spacing w:before="23" w:line="379" w:lineRule="auto"/>
        <w:ind w:left="817" w:right="171" w:firstLine="4"/>
        <w:jc w:val="both"/>
      </w:pPr>
      <w:r>
        <w:rPr>
          <w:color w:val="1F1F1F"/>
          <w:w w:val="105"/>
        </w:rPr>
        <w:t>udział w czynnościach ustalenia przebiegu granic leży w interesie właścicieli (władających) nieruchomościami</w:t>
      </w:r>
    </w:p>
    <w:p w14:paraId="571084BD" w14:textId="31055DC2" w:rsidR="00DC0641" w:rsidRDefault="00000000">
      <w:pPr>
        <w:pStyle w:val="Akapitzlist"/>
        <w:numPr>
          <w:ilvl w:val="1"/>
          <w:numId w:val="1"/>
        </w:numPr>
        <w:tabs>
          <w:tab w:val="left" w:pos="811"/>
        </w:tabs>
        <w:spacing w:before="20"/>
        <w:ind w:left="810" w:hanging="374"/>
        <w:rPr>
          <w:sz w:val="23"/>
        </w:rPr>
      </w:pPr>
      <w:r>
        <w:rPr>
          <w:color w:val="1F1F1F"/>
          <w:w w:val="105"/>
          <w:sz w:val="23"/>
        </w:rPr>
        <w:t>nieusprawiedliwione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niewzięcie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udziału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w</w:t>
      </w:r>
      <w:r>
        <w:rPr>
          <w:color w:val="1F1F1F"/>
          <w:spacing w:val="-2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czynnościach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ustalenia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prz</w:t>
      </w:r>
      <w:r w:rsidR="00016BB3">
        <w:rPr>
          <w:color w:val="1F1F1F"/>
          <w:w w:val="105"/>
          <w:sz w:val="23"/>
        </w:rPr>
        <w:t>e</w:t>
      </w:r>
      <w:r>
        <w:rPr>
          <w:color w:val="1F1F1F"/>
          <w:w w:val="105"/>
          <w:sz w:val="23"/>
        </w:rPr>
        <w:t>biegu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granic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nie</w:t>
      </w:r>
    </w:p>
    <w:p w14:paraId="2FC13A47" w14:textId="77777777" w:rsidR="00DC0641" w:rsidRDefault="00000000">
      <w:pPr>
        <w:pStyle w:val="Tekstpodstawowy"/>
        <w:spacing w:before="149" w:line="204" w:lineRule="exact"/>
        <w:ind w:left="810"/>
        <w:jc w:val="both"/>
      </w:pPr>
      <w:r>
        <w:rPr>
          <w:color w:val="1F1F1F"/>
          <w:w w:val="105"/>
        </w:rPr>
        <w:t>stanowi przeszkody do ich przeprowadzenia.</w:t>
      </w:r>
    </w:p>
    <w:p w14:paraId="22E573B0" w14:textId="77777777" w:rsidR="00DC0641" w:rsidRDefault="00000000">
      <w:pPr>
        <w:spacing w:line="261" w:lineRule="exact"/>
        <w:ind w:left="6434" w:right="20"/>
        <w:jc w:val="center"/>
        <w:rPr>
          <w:rFonts w:ascii="Arial" w:hAnsi="Arial"/>
          <w:sz w:val="25"/>
        </w:rPr>
      </w:pPr>
      <w:r>
        <w:rPr>
          <w:rFonts w:ascii="Arial" w:hAnsi="Arial"/>
          <w:color w:val="1F1F1F"/>
          <w:w w:val="90"/>
          <w:sz w:val="19"/>
        </w:rPr>
        <w:t xml:space="preserve">Biuro Geodezyjne </w:t>
      </w:r>
      <w:r>
        <w:rPr>
          <w:color w:val="1F1F1F"/>
          <w:w w:val="90"/>
          <w:sz w:val="23"/>
        </w:rPr>
        <w:t xml:space="preserve">« </w:t>
      </w:r>
      <w:r>
        <w:rPr>
          <w:b/>
          <w:color w:val="1F1F1F"/>
          <w:w w:val="90"/>
          <w:sz w:val="24"/>
        </w:rPr>
        <w:t xml:space="preserve">GEOAR </w:t>
      </w:r>
      <w:r>
        <w:rPr>
          <w:rFonts w:ascii="Arial" w:hAnsi="Arial"/>
          <w:color w:val="1F1F1F"/>
          <w:w w:val="90"/>
          <w:sz w:val="25"/>
        </w:rPr>
        <w:t>»</w:t>
      </w:r>
    </w:p>
    <w:p w14:paraId="5793DBC3" w14:textId="77777777" w:rsidR="00DC0641" w:rsidRDefault="00000000">
      <w:pPr>
        <w:spacing w:line="209" w:lineRule="exact"/>
        <w:ind w:left="6434" w:right="82"/>
        <w:jc w:val="center"/>
        <w:rPr>
          <w:b/>
          <w:i/>
          <w:sz w:val="21"/>
        </w:rPr>
      </w:pPr>
      <w:r>
        <w:rPr>
          <w:b/>
          <w:i/>
          <w:color w:val="1F1F1F"/>
          <w:sz w:val="21"/>
        </w:rPr>
        <w:t>PIOTR KUCHARSKI</w:t>
      </w:r>
    </w:p>
    <w:p w14:paraId="5E62A3DA" w14:textId="04BF9E31" w:rsidR="00DC0641" w:rsidRDefault="00000000">
      <w:pPr>
        <w:spacing w:line="188" w:lineRule="exact"/>
        <w:ind w:left="6434" w:right="87"/>
        <w:jc w:val="center"/>
        <w:rPr>
          <w:rFonts w:ascii="Arial" w:hAnsi="Arial"/>
          <w:sz w:val="19"/>
        </w:rPr>
      </w:pPr>
      <w:r>
        <w:rPr>
          <w:rFonts w:ascii="Arial" w:hAnsi="Arial"/>
          <w:color w:val="1F1F1F"/>
          <w:w w:val="90"/>
          <w:sz w:val="19"/>
        </w:rPr>
        <w:t>05-600 Grójec</w:t>
      </w:r>
      <w:r>
        <w:rPr>
          <w:rFonts w:ascii="Arial" w:hAnsi="Arial"/>
          <w:color w:val="424242"/>
          <w:w w:val="90"/>
          <w:sz w:val="19"/>
        </w:rPr>
        <w:t xml:space="preserve">, </w:t>
      </w:r>
      <w:r>
        <w:rPr>
          <w:rFonts w:ascii="Arial" w:hAnsi="Arial"/>
          <w:color w:val="1F1F1F"/>
          <w:w w:val="90"/>
          <w:sz w:val="19"/>
        </w:rPr>
        <w:t>ul</w:t>
      </w:r>
      <w:r>
        <w:rPr>
          <w:rFonts w:ascii="Arial" w:hAnsi="Arial"/>
          <w:color w:val="545454"/>
          <w:w w:val="90"/>
          <w:sz w:val="19"/>
        </w:rPr>
        <w:t xml:space="preserve">. </w:t>
      </w:r>
      <w:r>
        <w:rPr>
          <w:rFonts w:ascii="Arial" w:hAnsi="Arial"/>
          <w:color w:val="343434"/>
          <w:w w:val="90"/>
          <w:sz w:val="19"/>
        </w:rPr>
        <w:t>Pilsuds</w:t>
      </w:r>
      <w:r w:rsidR="00016BB3">
        <w:rPr>
          <w:rFonts w:ascii="Arial" w:hAnsi="Arial"/>
          <w:color w:val="343434"/>
          <w:w w:val="90"/>
          <w:sz w:val="19"/>
        </w:rPr>
        <w:t>k</w:t>
      </w:r>
      <w:r>
        <w:rPr>
          <w:rFonts w:ascii="Arial" w:hAnsi="Arial"/>
          <w:color w:val="343434"/>
          <w:w w:val="90"/>
          <w:sz w:val="19"/>
        </w:rPr>
        <w:t xml:space="preserve">iego </w:t>
      </w:r>
      <w:r>
        <w:rPr>
          <w:rFonts w:ascii="Arial" w:hAnsi="Arial"/>
          <w:color w:val="1F1F1F"/>
          <w:w w:val="90"/>
          <w:sz w:val="19"/>
        </w:rPr>
        <w:t>5</w:t>
      </w:r>
    </w:p>
    <w:p w14:paraId="0934BE23" w14:textId="77777777" w:rsidR="00DC0641" w:rsidRDefault="00000000">
      <w:pPr>
        <w:spacing w:line="214" w:lineRule="exact"/>
        <w:ind w:left="6368" w:right="181"/>
        <w:jc w:val="center"/>
        <w:rPr>
          <w:sz w:val="20"/>
        </w:rPr>
      </w:pPr>
      <w:r>
        <w:rPr>
          <w:color w:val="1F1F1F"/>
          <w:spacing w:val="-1"/>
          <w:w w:val="99"/>
          <w:sz w:val="20"/>
        </w:rPr>
        <w:t>tel</w:t>
      </w:r>
      <w:r>
        <w:rPr>
          <w:color w:val="1F1F1F"/>
          <w:w w:val="99"/>
          <w:sz w:val="20"/>
        </w:rPr>
        <w:t>.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pacing w:val="-110"/>
          <w:w w:val="107"/>
          <w:sz w:val="20"/>
        </w:rPr>
        <w:t>6</w:t>
      </w:r>
      <w:r>
        <w:rPr>
          <w:color w:val="90908C"/>
          <w:w w:val="71"/>
          <w:sz w:val="20"/>
        </w:rPr>
        <w:t>,</w:t>
      </w:r>
      <w:r>
        <w:rPr>
          <w:color w:val="90908C"/>
          <w:spacing w:val="18"/>
          <w:sz w:val="20"/>
        </w:rPr>
        <w:t xml:space="preserve"> </w:t>
      </w:r>
      <w:r>
        <w:rPr>
          <w:color w:val="1F1F1F"/>
          <w:spacing w:val="-3"/>
          <w:w w:val="107"/>
          <w:sz w:val="20"/>
        </w:rPr>
        <w:t>0</w:t>
      </w:r>
      <w:r>
        <w:rPr>
          <w:color w:val="1F1F1F"/>
          <w:w w:val="71"/>
          <w:sz w:val="20"/>
        </w:rPr>
        <w:t>1-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w w:val="108"/>
          <w:sz w:val="20"/>
        </w:rPr>
        <w:t>247-5</w:t>
      </w:r>
      <w:r>
        <w:rPr>
          <w:color w:val="1F1F1F"/>
          <w:spacing w:val="-31"/>
          <w:w w:val="108"/>
          <w:sz w:val="20"/>
        </w:rPr>
        <w:t>7</w:t>
      </w:r>
      <w:r>
        <w:rPr>
          <w:color w:val="1F1F1F"/>
          <w:w w:val="62"/>
          <w:sz w:val="20"/>
        </w:rPr>
        <w:t>1,</w:t>
      </w:r>
      <w:r>
        <w:rPr>
          <w:color w:val="1F1F1F"/>
          <w:sz w:val="20"/>
        </w:rPr>
        <w:t xml:space="preserve"> 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w w:val="103"/>
          <w:sz w:val="20"/>
        </w:rPr>
        <w:t>(48)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w w:val="107"/>
          <w:sz w:val="20"/>
        </w:rPr>
        <w:t>664</w:t>
      </w:r>
      <w:r>
        <w:rPr>
          <w:color w:val="1F1F1F"/>
          <w:spacing w:val="-19"/>
          <w:w w:val="107"/>
          <w:sz w:val="20"/>
        </w:rPr>
        <w:t>-</w:t>
      </w:r>
      <w:r>
        <w:rPr>
          <w:color w:val="1F1F1F"/>
          <w:spacing w:val="7"/>
          <w:w w:val="80"/>
          <w:sz w:val="20"/>
        </w:rPr>
        <w:t>1</w:t>
      </w:r>
      <w:r>
        <w:rPr>
          <w:color w:val="1F1F1F"/>
          <w:w w:val="105"/>
          <w:sz w:val="20"/>
        </w:rPr>
        <w:t>4</w:t>
      </w:r>
      <w:r>
        <w:rPr>
          <w:color w:val="1F1F1F"/>
          <w:spacing w:val="-12"/>
          <w:w w:val="105"/>
          <w:sz w:val="20"/>
        </w:rPr>
        <w:t>-</w:t>
      </w:r>
      <w:r>
        <w:rPr>
          <w:color w:val="1F1F1F"/>
          <w:w w:val="105"/>
          <w:position w:val="-4"/>
          <w:sz w:val="20"/>
        </w:rPr>
        <w:t>33</w:t>
      </w:r>
    </w:p>
    <w:p w14:paraId="476EF352" w14:textId="77777777" w:rsidR="00DC0641" w:rsidRDefault="00000000">
      <w:pPr>
        <w:spacing w:line="205" w:lineRule="exact"/>
        <w:ind w:left="6434" w:right="156"/>
        <w:jc w:val="center"/>
        <w:rPr>
          <w:sz w:val="20"/>
        </w:rPr>
      </w:pPr>
      <w:r>
        <w:rPr>
          <w:color w:val="1F1F1F"/>
        </w:rPr>
        <w:t xml:space="preserve">NIP </w:t>
      </w:r>
      <w:r>
        <w:rPr>
          <w:color w:val="1F1F1F"/>
          <w:sz w:val="20"/>
        </w:rPr>
        <w:t>797-102-87-95</w:t>
      </w:r>
    </w:p>
    <w:p w14:paraId="067969E2" w14:textId="77777777" w:rsidR="00DC0641" w:rsidRDefault="00000000">
      <w:pPr>
        <w:pStyle w:val="Tekstpodstawowy"/>
        <w:spacing w:before="9"/>
        <w:rPr>
          <w:sz w:val="1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340FF60" wp14:editId="1F91F6CB">
            <wp:simplePos x="0" y="0"/>
            <wp:positionH relativeFrom="page">
              <wp:posOffset>4970147</wp:posOffset>
            </wp:positionH>
            <wp:positionV relativeFrom="paragraph">
              <wp:posOffset>104046</wp:posOffset>
            </wp:positionV>
            <wp:extent cx="1402741" cy="5974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741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0641">
      <w:type w:val="continuous"/>
      <w:pgSz w:w="11910" w:h="16830"/>
      <w:pgMar w:top="156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A11CB"/>
    <w:multiLevelType w:val="hybridMultilevel"/>
    <w:tmpl w:val="B6A69AE8"/>
    <w:lvl w:ilvl="0" w:tplc="52D4FEA0">
      <w:start w:val="16"/>
      <w:numFmt w:val="lowerLetter"/>
      <w:lvlText w:val="%1."/>
      <w:lvlJc w:val="left"/>
      <w:pPr>
        <w:ind w:left="111" w:hanging="322"/>
        <w:jc w:val="left"/>
      </w:pPr>
      <w:rPr>
        <w:rFonts w:ascii="Times New Roman" w:eastAsia="Times New Roman" w:hAnsi="Times New Roman" w:cs="Times New Roman" w:hint="default"/>
        <w:color w:val="1F1F1F"/>
        <w:w w:val="102"/>
        <w:sz w:val="23"/>
        <w:szCs w:val="23"/>
      </w:rPr>
    </w:lvl>
    <w:lvl w:ilvl="1" w:tplc="E6CE050A">
      <w:numFmt w:val="bullet"/>
      <w:lvlText w:val="-"/>
      <w:lvlJc w:val="left"/>
      <w:pPr>
        <w:ind w:left="825" w:hanging="372"/>
      </w:pPr>
      <w:rPr>
        <w:rFonts w:ascii="Times New Roman" w:eastAsia="Times New Roman" w:hAnsi="Times New Roman" w:cs="Times New Roman" w:hint="default"/>
        <w:color w:val="1F1F1F"/>
        <w:w w:val="106"/>
        <w:sz w:val="23"/>
        <w:szCs w:val="23"/>
      </w:rPr>
    </w:lvl>
    <w:lvl w:ilvl="2" w:tplc="BB8C747E">
      <w:numFmt w:val="bullet"/>
      <w:lvlText w:val="•"/>
      <w:lvlJc w:val="left"/>
      <w:pPr>
        <w:ind w:left="1767" w:hanging="372"/>
      </w:pPr>
      <w:rPr>
        <w:rFonts w:hint="default"/>
      </w:rPr>
    </w:lvl>
    <w:lvl w:ilvl="3" w:tplc="60ECAB72">
      <w:numFmt w:val="bullet"/>
      <w:lvlText w:val="•"/>
      <w:lvlJc w:val="left"/>
      <w:pPr>
        <w:ind w:left="2714" w:hanging="372"/>
      </w:pPr>
      <w:rPr>
        <w:rFonts w:hint="default"/>
      </w:rPr>
    </w:lvl>
    <w:lvl w:ilvl="4" w:tplc="E2BA9166">
      <w:numFmt w:val="bullet"/>
      <w:lvlText w:val="•"/>
      <w:lvlJc w:val="left"/>
      <w:pPr>
        <w:ind w:left="3661" w:hanging="372"/>
      </w:pPr>
      <w:rPr>
        <w:rFonts w:hint="default"/>
      </w:rPr>
    </w:lvl>
    <w:lvl w:ilvl="5" w:tplc="845652B2">
      <w:numFmt w:val="bullet"/>
      <w:lvlText w:val="•"/>
      <w:lvlJc w:val="left"/>
      <w:pPr>
        <w:ind w:left="4608" w:hanging="372"/>
      </w:pPr>
      <w:rPr>
        <w:rFonts w:hint="default"/>
      </w:rPr>
    </w:lvl>
    <w:lvl w:ilvl="6" w:tplc="F8FC6704">
      <w:numFmt w:val="bullet"/>
      <w:lvlText w:val="•"/>
      <w:lvlJc w:val="left"/>
      <w:pPr>
        <w:ind w:left="5555" w:hanging="372"/>
      </w:pPr>
      <w:rPr>
        <w:rFonts w:hint="default"/>
      </w:rPr>
    </w:lvl>
    <w:lvl w:ilvl="7" w:tplc="7E3AE7E0">
      <w:numFmt w:val="bullet"/>
      <w:lvlText w:val="•"/>
      <w:lvlJc w:val="left"/>
      <w:pPr>
        <w:ind w:left="6502" w:hanging="372"/>
      </w:pPr>
      <w:rPr>
        <w:rFonts w:hint="default"/>
      </w:rPr>
    </w:lvl>
    <w:lvl w:ilvl="8" w:tplc="102244FA">
      <w:numFmt w:val="bullet"/>
      <w:lvlText w:val="•"/>
      <w:lvlJc w:val="left"/>
      <w:pPr>
        <w:ind w:left="7449" w:hanging="372"/>
      </w:pPr>
      <w:rPr>
        <w:rFonts w:hint="default"/>
      </w:rPr>
    </w:lvl>
  </w:abstractNum>
  <w:num w:numId="1" w16cid:durableId="94137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41"/>
    <w:rsid w:val="00016BB3"/>
    <w:rsid w:val="006052EE"/>
    <w:rsid w:val="00D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94C0"/>
  <w15:docId w15:val="{B806BE73-EFC7-45C0-BFCC-DFFAD88A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before="2"/>
      <w:ind w:left="111" w:hanging="37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2023-02-07T09:41:00Z</dcterms:created>
  <dcterms:modified xsi:type="dcterms:W3CDTF">2023-02-07T09:41:00Z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2023-02-07T00:00:00Z</vt:filetime>
  </property>
</Properties>
</file>