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F45A" w14:textId="77777777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Projekt „Dostępny samorząd – granty”</w:t>
      </w:r>
    </w:p>
    <w:p w14:paraId="44A304A6" w14:textId="454A317A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Tytuł przedsięwzięcia: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 „Poprawa dostępności do usług publicznych świadczonych w Starostwie Powiatowym w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Grójcu oraz poprawa bezpieczeństwa ciągów komunikacyjnych dla osób ze szczególnymi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potrzebami.”</w:t>
      </w:r>
    </w:p>
    <w:p w14:paraId="3CF639FC" w14:textId="77777777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Beneficjent projektu:</w:t>
      </w:r>
    </w:p>
    <w:p w14:paraId="4D1B3EAE" w14:textId="12D1163C" w:rsidR="00885614" w:rsidRPr="00885614" w:rsidRDefault="00885614" w:rsidP="008856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Powiat 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>Grójecki</w:t>
      </w:r>
    </w:p>
    <w:p w14:paraId="294073A7" w14:textId="77777777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Projekt współfinansowanego ze środków Europejskiego Funduszu Społecznego w ramach Działania 2.18 Programu Operacyjnego Wiedza Edukacja Rozwój 2014-2020</w:t>
      </w:r>
    </w:p>
    <w:p w14:paraId="28A18A5D" w14:textId="2821C88C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Całkowita wartość projektu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: 96 001,12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zł</w:t>
      </w:r>
    </w:p>
    <w:p w14:paraId="5845CA34" w14:textId="33A59196" w:rsid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Kwota dofinansowania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: 89 300,00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zł</w:t>
      </w:r>
    </w:p>
    <w:p w14:paraId="6A25B261" w14:textId="77777777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Grant jest finansowany z następujących źródeł:</w:t>
      </w:r>
    </w:p>
    <w:p w14:paraId="0243E113" w14:textId="556DF1C0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a. ze środków europejskich w kwocie 75 262,04 zł , co stanowi 84,28% powierzonego grantu.</w:t>
      </w:r>
    </w:p>
    <w:p w14:paraId="71CEF2DE" w14:textId="4C568660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b. ze środków dotacji celowej w kwocie: 14 037,96 zł , co stanowi 15,72 % kwoty powierzonego grantu</w:t>
      </w:r>
    </w:p>
    <w:p w14:paraId="086B247B" w14:textId="66AB8993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Cel projektu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: Zwiększenie dostępności architektonicznej, cyfrowej oraz </w:t>
      </w:r>
      <w:proofErr w:type="spellStart"/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informacyjno</w:t>
      </w:r>
      <w:proofErr w:type="spellEnd"/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– komunikacyjnej dla mieszkańców powiatu 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>grójeckiego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. Wpłynie to na poprawę dostępności usług dla osób o różnorodnych potrzebach i rodzajach niepełnosprawności. Realizacja przedsięwzięcia zapewni znaczącą poprawę w zakresie dostępności usług Urzędu osobom ze szczególnymi potrzebami.</w:t>
      </w:r>
    </w:p>
    <w:p w14:paraId="11633244" w14:textId="64F94B58" w:rsidR="00885614" w:rsidRPr="00885614" w:rsidRDefault="00885614" w:rsidP="0088561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000000"/>
          <w:sz w:val="23"/>
          <w:szCs w:val="23"/>
          <w:lang w:eastAsia="pl-PL"/>
        </w:rPr>
      </w:pPr>
      <w:r w:rsidRPr="00885614">
        <w:rPr>
          <w:rFonts w:ascii="Lato" w:eastAsia="Times New Roman" w:hAnsi="Lato"/>
          <w:b/>
          <w:bCs/>
          <w:color w:val="000000"/>
          <w:sz w:val="23"/>
          <w:szCs w:val="23"/>
          <w:lang w:eastAsia="pl-PL"/>
        </w:rPr>
        <w:t>Opis realizacji przedsięwzięcia grantowego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: Planowan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>e jest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>p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rzystosowanie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podłoża pod powierzchnie antypoślizgowe oraz zakup i ułożenie powierzchni antypoślizgowych w ciągach komunikacyjnych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>w budynku Starostwa Powiatowego w Grójcu</w:t>
      </w:r>
      <w:r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, </w:t>
      </w:r>
      <w:r w:rsidRPr="0088561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zamieszczenie na stronie internetowej elektronicznego pliku zawierającego tekst odczytywany maszynowo, nagrania treści w polskim języku migowym oraz informacji w tekście łatwym do czytania. Ponadto powiat jako wnioskodawca zamierza </w:t>
      </w:r>
      <w:r w:rsidR="00EC7CC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zakupić </w:t>
      </w:r>
      <w:r w:rsidR="00EC7CC4" w:rsidRPr="00EC7CC4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ramki do podpisów oraz </w:t>
      </w:r>
      <w:r w:rsidR="00845ABF">
        <w:rPr>
          <w:rFonts w:ascii="Lato" w:eastAsia="Times New Roman" w:hAnsi="Lato"/>
          <w:color w:val="000000"/>
          <w:sz w:val="23"/>
          <w:szCs w:val="23"/>
          <w:lang w:eastAsia="pl-PL"/>
        </w:rPr>
        <w:t xml:space="preserve">tablicy </w:t>
      </w:r>
      <w:proofErr w:type="spellStart"/>
      <w:r w:rsidR="00845ABF">
        <w:rPr>
          <w:rFonts w:ascii="Lato" w:eastAsia="Times New Roman" w:hAnsi="Lato"/>
          <w:color w:val="000000"/>
          <w:sz w:val="23"/>
          <w:szCs w:val="23"/>
          <w:lang w:eastAsia="pl-PL"/>
        </w:rPr>
        <w:t>tyflograficznej</w:t>
      </w:r>
      <w:proofErr w:type="spellEnd"/>
      <w:r>
        <w:rPr>
          <w:rFonts w:ascii="Lato" w:eastAsia="Times New Roman" w:hAnsi="Lato"/>
          <w:color w:val="000000"/>
          <w:sz w:val="23"/>
          <w:szCs w:val="23"/>
          <w:lang w:eastAsia="pl-PL"/>
        </w:rPr>
        <w:t>.</w:t>
      </w:r>
    </w:p>
    <w:p w14:paraId="6172BD8A" w14:textId="77777777" w:rsidR="00DF11EC" w:rsidRPr="004720E7" w:rsidRDefault="00DF11EC" w:rsidP="004720E7"/>
    <w:sectPr w:rsidR="00DF11EC" w:rsidRPr="004720E7" w:rsidSect="00451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8EB9" w14:textId="77777777" w:rsidR="00DF05FE" w:rsidRDefault="00DF05FE" w:rsidP="00451799">
      <w:pPr>
        <w:spacing w:after="0" w:line="240" w:lineRule="auto"/>
      </w:pPr>
      <w:r>
        <w:separator/>
      </w:r>
    </w:p>
  </w:endnote>
  <w:endnote w:type="continuationSeparator" w:id="0">
    <w:p w14:paraId="672E1D69" w14:textId="77777777" w:rsidR="00DF05FE" w:rsidRDefault="00DF05FE" w:rsidP="0045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CF00" w14:textId="77777777" w:rsidR="00451799" w:rsidRDefault="00451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93B" w14:textId="77777777" w:rsidR="00451799" w:rsidRDefault="00451799" w:rsidP="00451799">
    <w:pPr>
      <w:tabs>
        <w:tab w:val="center" w:pos="4536"/>
        <w:tab w:val="right" w:pos="9072"/>
      </w:tabs>
      <w:spacing w:after="0" w:line="240" w:lineRule="auto"/>
      <w:rPr>
        <w:i/>
        <w:iCs/>
        <w:sz w:val="18"/>
        <w:szCs w:val="18"/>
      </w:rPr>
    </w:pPr>
  </w:p>
  <w:p w14:paraId="45317C27" w14:textId="77777777" w:rsidR="00451799" w:rsidRDefault="00451799" w:rsidP="00451799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3CEDDB" wp14:editId="197D9E30">
          <wp:simplePos x="0" y="0"/>
          <wp:positionH relativeFrom="page">
            <wp:align>left</wp:align>
          </wp:positionH>
          <wp:positionV relativeFrom="paragraph">
            <wp:posOffset>128270</wp:posOffset>
          </wp:positionV>
          <wp:extent cx="1706245" cy="902970"/>
          <wp:effectExtent l="0" t="0" r="8255" b="0"/>
          <wp:wrapNone/>
          <wp:docPr id="26" name="Obraz 2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1799">
      <w:rPr>
        <w:i/>
        <w:iCs/>
        <w:sz w:val="16"/>
        <w:szCs w:val="16"/>
      </w:rPr>
      <w:t>Powiat Grójecki realizuje przedsięwzięcie grantowe „Poprawa dostępności do usług publicznych świadczonych</w:t>
    </w:r>
  </w:p>
  <w:p w14:paraId="1674B757" w14:textId="77777777" w:rsidR="00451799" w:rsidRDefault="00451799" w:rsidP="00451799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6"/>
        <w:szCs w:val="16"/>
      </w:rPr>
    </w:pPr>
    <w:r w:rsidRPr="00451799">
      <w:rPr>
        <w:i/>
        <w:iCs/>
        <w:sz w:val="16"/>
        <w:szCs w:val="16"/>
      </w:rPr>
      <w:t xml:space="preserve"> w Starostwie Powiatowym w Grójcu oraz poprawa bezpieczeństwa ciągów komunikacyjnych dla osób ze szczególnymi potrzebami”  finansowane w ramach projektu „Dostępny samorząd - granty”</w:t>
    </w:r>
  </w:p>
  <w:p w14:paraId="16AA4FE9" w14:textId="77777777" w:rsidR="00451799" w:rsidRPr="00451799" w:rsidRDefault="00451799" w:rsidP="00451799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32A50B0" wp14:editId="0966263A">
          <wp:simplePos x="0" y="0"/>
          <wp:positionH relativeFrom="column">
            <wp:posOffset>4762500</wp:posOffset>
          </wp:positionH>
          <wp:positionV relativeFrom="paragraph">
            <wp:posOffset>10160</wp:posOffset>
          </wp:positionV>
          <wp:extent cx="1790700" cy="4641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799">
      <w:rPr>
        <w:i/>
        <w:iCs/>
        <w:sz w:val="16"/>
        <w:szCs w:val="16"/>
      </w:rPr>
      <w:t xml:space="preserve"> realizowanego przez Państwowy Fundusz Rehabilitacji Osób Niepełnosprawnych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122E" w14:textId="77777777" w:rsidR="00451799" w:rsidRDefault="00451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F6DC" w14:textId="77777777" w:rsidR="00DF05FE" w:rsidRDefault="00DF05FE" w:rsidP="00451799">
      <w:pPr>
        <w:spacing w:after="0" w:line="240" w:lineRule="auto"/>
      </w:pPr>
      <w:r>
        <w:separator/>
      </w:r>
    </w:p>
  </w:footnote>
  <w:footnote w:type="continuationSeparator" w:id="0">
    <w:p w14:paraId="243ABD03" w14:textId="77777777" w:rsidR="00DF05FE" w:rsidRDefault="00DF05FE" w:rsidP="0045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D22" w14:textId="77777777" w:rsidR="00451799" w:rsidRDefault="00451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D96" w14:textId="77777777" w:rsidR="00451799" w:rsidRPr="00451799" w:rsidRDefault="00451799" w:rsidP="00451799">
    <w:pPr>
      <w:pStyle w:val="Nagwek"/>
      <w:rPr>
        <w:rFonts w:eastAsia="MS Mincho" w:cs="Calibri"/>
        <w:bCs/>
        <w:iCs/>
        <w:sz w:val="28"/>
        <w:szCs w:val="28"/>
        <w:u w:val="single"/>
        <w:lang w:eastAsia="pl-PL"/>
      </w:rPr>
    </w:pPr>
    <w:r w:rsidRPr="00451799">
      <w:rPr>
        <w:rFonts w:eastAsia="MS Mincho" w:cs="Arial"/>
        <w:noProof/>
        <w:sz w:val="20"/>
        <w:szCs w:val="20"/>
        <w:u w:val="single"/>
        <w:lang w:eastAsia="pl-PL"/>
      </w:rPr>
      <w:drawing>
        <wp:anchor distT="0" distB="0" distL="114300" distR="114300" simplePos="0" relativeHeight="251658240" behindDoc="1" locked="0" layoutInCell="1" allowOverlap="1" wp14:anchorId="622E0FAC" wp14:editId="1C1C357E">
          <wp:simplePos x="0" y="0"/>
          <wp:positionH relativeFrom="margin">
            <wp:posOffset>-635</wp:posOffset>
          </wp:positionH>
          <wp:positionV relativeFrom="paragraph">
            <wp:posOffset>-733425</wp:posOffset>
          </wp:positionV>
          <wp:extent cx="5315585" cy="676910"/>
          <wp:effectExtent l="0" t="0" r="0" b="8890"/>
          <wp:wrapNone/>
          <wp:docPr id="9" name="Obraz 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MS Mincho" w:cs="Calibri"/>
        <w:bCs/>
        <w:iCs/>
        <w:sz w:val="28"/>
        <w:szCs w:val="28"/>
        <w:u w:val="single"/>
        <w:lang w:eastAsia="pl-PL"/>
      </w:rPr>
      <w:t xml:space="preserve">                                          </w:t>
    </w:r>
    <w:r w:rsidRPr="00451799">
      <w:rPr>
        <w:rFonts w:eastAsia="MS Mincho" w:cs="Calibri"/>
        <w:bCs/>
        <w:iCs/>
        <w:sz w:val="28"/>
        <w:szCs w:val="28"/>
        <w:u w:val="single"/>
        <w:lang w:eastAsia="pl-PL"/>
      </w:rPr>
      <w:t>Dostępny samorząd – grant</w:t>
    </w:r>
    <w:r>
      <w:rPr>
        <w:rFonts w:eastAsia="MS Mincho" w:cs="Calibri"/>
        <w:bCs/>
        <w:iCs/>
        <w:sz w:val="28"/>
        <w:szCs w:val="28"/>
        <w:u w:val="single"/>
        <w:lang w:eastAsia="pl-PL"/>
      </w:rPr>
      <w:t xml:space="preserve">y                                               </w:t>
    </w:r>
    <w:r w:rsidRPr="00451799">
      <w:rPr>
        <w:rFonts w:eastAsia="MS Mincho" w:cs="Calibri"/>
        <w:bCs/>
        <w:iCs/>
        <w:color w:val="FFFFFF" w:themeColor="background1"/>
        <w:sz w:val="28"/>
        <w:szCs w:val="28"/>
        <w:u w:val="single"/>
        <w:lang w:eastAsia="pl-PL"/>
      </w:rPr>
      <w:t xml:space="preserve">y  </w:t>
    </w:r>
    <w:r>
      <w:rPr>
        <w:rFonts w:eastAsia="MS Mincho" w:cs="Calibri"/>
        <w:bCs/>
        <w:iCs/>
        <w:sz w:val="28"/>
        <w:szCs w:val="28"/>
        <w:u w:val="single"/>
        <w:lang w:eastAsia="pl-PL"/>
      </w:rPr>
      <w:t xml:space="preserve">   </w:t>
    </w:r>
  </w:p>
  <w:p w14:paraId="3ABEBCBA" w14:textId="77777777" w:rsidR="00451799" w:rsidRPr="00451799" w:rsidRDefault="00451799" w:rsidP="00451799">
    <w:pPr>
      <w:pStyle w:val="Nagwek"/>
      <w:rPr>
        <w:u w:val="single"/>
      </w:rPr>
    </w:pPr>
    <w:r w:rsidRPr="00451799">
      <w:rPr>
        <w:rFonts w:eastAsia="MS Mincho" w:cs="Calibri"/>
        <w:bCs/>
        <w:iCs/>
        <w:sz w:val="28"/>
        <w:szCs w:val="28"/>
        <w:u w:val="single"/>
        <w:lang w:eastAsia="pl-PL"/>
      </w:rPr>
      <w:t xml:space="preserve">                                                                                                                                              </w:t>
    </w:r>
  </w:p>
  <w:p w14:paraId="425B0183" w14:textId="77777777" w:rsidR="00451799" w:rsidRDefault="00451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9F99" w14:textId="77777777" w:rsidR="00451799" w:rsidRDefault="00451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298D82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66B7632"/>
    <w:multiLevelType w:val="hybridMultilevel"/>
    <w:tmpl w:val="50565FC2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EB751B9"/>
    <w:multiLevelType w:val="multilevel"/>
    <w:tmpl w:val="1FBE3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2D2BB8"/>
    <w:multiLevelType w:val="hybridMultilevel"/>
    <w:tmpl w:val="81204182"/>
    <w:lvl w:ilvl="0" w:tplc="9A205F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AE53A6"/>
    <w:multiLevelType w:val="multilevel"/>
    <w:tmpl w:val="E4843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 w15:restartNumberingAfterBreak="0">
    <w:nsid w:val="6C07278B"/>
    <w:multiLevelType w:val="multilevel"/>
    <w:tmpl w:val="98E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501677">
    <w:abstractNumId w:val="0"/>
  </w:num>
  <w:num w:numId="2" w16cid:durableId="1780830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998586">
    <w:abstractNumId w:val="3"/>
  </w:num>
  <w:num w:numId="4" w16cid:durableId="1359892681">
    <w:abstractNumId w:val="1"/>
  </w:num>
  <w:num w:numId="5" w16cid:durableId="109326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4614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98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980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3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9"/>
    <w:rsid w:val="00117C1E"/>
    <w:rsid w:val="001565C1"/>
    <w:rsid w:val="001D26F5"/>
    <w:rsid w:val="001D2E2E"/>
    <w:rsid w:val="003808DA"/>
    <w:rsid w:val="00451799"/>
    <w:rsid w:val="004720E7"/>
    <w:rsid w:val="00845ABF"/>
    <w:rsid w:val="00885614"/>
    <w:rsid w:val="00930CDC"/>
    <w:rsid w:val="00CB38AA"/>
    <w:rsid w:val="00DF05FE"/>
    <w:rsid w:val="00DF11EC"/>
    <w:rsid w:val="00EC7CC4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236FE"/>
  <w15:chartTrackingRefBased/>
  <w15:docId w15:val="{9A3DAE13-6E4A-45AD-8B15-41326D0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A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B38A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99"/>
  </w:style>
  <w:style w:type="paragraph" w:styleId="Stopka">
    <w:name w:val="footer"/>
    <w:basedOn w:val="Normalny"/>
    <w:link w:val="StopkaZnak"/>
    <w:uiPriority w:val="99"/>
    <w:unhideWhenUsed/>
    <w:rsid w:val="0045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99"/>
  </w:style>
  <w:style w:type="character" w:customStyle="1" w:styleId="Nagwek2Znak">
    <w:name w:val="Nagłówek 2 Znak"/>
    <w:basedOn w:val="Domylnaczcionkaakapitu"/>
    <w:link w:val="Nagwek2"/>
    <w:rsid w:val="00CB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2</cp:revision>
  <dcterms:created xsi:type="dcterms:W3CDTF">2023-03-16T14:14:00Z</dcterms:created>
  <dcterms:modified xsi:type="dcterms:W3CDTF">2023-03-16T14:14:00Z</dcterms:modified>
</cp:coreProperties>
</file>