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5844" w14:textId="6BA0B487" w:rsidR="002066C1" w:rsidRPr="008B7034" w:rsidRDefault="00285DEA" w:rsidP="008B7034">
      <w:pPr>
        <w:spacing w:after="63" w:line="360" w:lineRule="auto"/>
        <w:contextualSpacing/>
        <w:jc w:val="center"/>
        <w:rPr>
          <w:rFonts w:ascii="Arial" w:hAnsi="Arial" w:cs="Arial"/>
          <w:b/>
          <w:bCs/>
          <w:color w:val="000000"/>
          <w:sz w:val="28"/>
          <w:szCs w:val="28"/>
          <w:lang w:eastAsia="pl-PL"/>
        </w:rPr>
      </w:pPr>
      <w:r w:rsidRPr="008B7034">
        <w:rPr>
          <w:rFonts w:ascii="Arial" w:hAnsi="Arial" w:cs="Arial"/>
          <w:b/>
          <w:bCs/>
          <w:color w:val="000000"/>
          <w:sz w:val="28"/>
          <w:szCs w:val="28"/>
          <w:lang w:eastAsia="pl-PL"/>
        </w:rPr>
        <w:t xml:space="preserve">Uchwała Nr </w:t>
      </w:r>
      <w:r w:rsidR="008B7034">
        <w:rPr>
          <w:rFonts w:ascii="Arial" w:hAnsi="Arial" w:cs="Arial"/>
          <w:b/>
          <w:bCs/>
          <w:color w:val="000000"/>
          <w:sz w:val="28"/>
          <w:szCs w:val="28"/>
          <w:lang w:eastAsia="pl-PL"/>
        </w:rPr>
        <w:t>LXI/   /2022</w:t>
      </w:r>
    </w:p>
    <w:p w14:paraId="1A2E2815" w14:textId="2D29204E" w:rsidR="00EA6D9D" w:rsidRPr="008B7034" w:rsidRDefault="008B7034" w:rsidP="008B7034">
      <w:pPr>
        <w:spacing w:after="63" w:line="360" w:lineRule="auto"/>
        <w:contextualSpacing/>
        <w:jc w:val="center"/>
        <w:rPr>
          <w:rFonts w:ascii="Arial" w:hAnsi="Arial" w:cs="Arial"/>
          <w:b/>
          <w:bCs/>
          <w:color w:val="000000"/>
          <w:sz w:val="28"/>
          <w:szCs w:val="28"/>
          <w:lang w:eastAsia="pl-PL"/>
        </w:rPr>
      </w:pPr>
      <w:r w:rsidRPr="008B7034">
        <w:rPr>
          <w:rFonts w:ascii="Arial" w:hAnsi="Arial" w:cs="Arial"/>
          <w:b/>
          <w:bCs/>
          <w:color w:val="000000"/>
          <w:sz w:val="28"/>
          <w:szCs w:val="28"/>
          <w:lang w:eastAsia="pl-PL"/>
        </w:rPr>
        <w:t xml:space="preserve">RADY POWIATU GRÓJECKIEGO </w:t>
      </w:r>
      <w:r w:rsidRPr="008B7034">
        <w:rPr>
          <w:rFonts w:ascii="Arial" w:hAnsi="Arial" w:cs="Arial"/>
          <w:b/>
          <w:bCs/>
          <w:color w:val="000000"/>
          <w:sz w:val="28"/>
          <w:szCs w:val="28"/>
          <w:lang w:eastAsia="pl-PL"/>
        </w:rPr>
        <w:br/>
      </w:r>
      <w:r w:rsidR="00285DEA" w:rsidRPr="008B7034">
        <w:rPr>
          <w:rFonts w:ascii="Arial" w:hAnsi="Arial" w:cs="Arial"/>
          <w:b/>
          <w:bCs/>
          <w:color w:val="000000"/>
          <w:sz w:val="28"/>
          <w:szCs w:val="28"/>
          <w:lang w:eastAsia="pl-PL"/>
        </w:rPr>
        <w:t xml:space="preserve">z dnia </w:t>
      </w:r>
      <w:r>
        <w:rPr>
          <w:rFonts w:ascii="Arial" w:hAnsi="Arial" w:cs="Arial"/>
          <w:b/>
          <w:bCs/>
          <w:color w:val="000000"/>
          <w:sz w:val="28"/>
          <w:szCs w:val="28"/>
          <w:lang w:eastAsia="pl-PL"/>
        </w:rPr>
        <w:t>15 listopada</w:t>
      </w:r>
      <w:r w:rsidR="006A2BE0" w:rsidRPr="008B7034">
        <w:rPr>
          <w:rFonts w:ascii="Arial" w:hAnsi="Arial" w:cs="Arial"/>
          <w:b/>
          <w:bCs/>
          <w:color w:val="000000"/>
          <w:sz w:val="28"/>
          <w:szCs w:val="28"/>
          <w:lang w:eastAsia="pl-PL"/>
        </w:rPr>
        <w:t xml:space="preserve"> </w:t>
      </w:r>
      <w:r w:rsidR="00266131" w:rsidRPr="008B7034">
        <w:rPr>
          <w:rFonts w:ascii="Arial" w:hAnsi="Arial" w:cs="Arial"/>
          <w:b/>
          <w:bCs/>
          <w:color w:val="000000"/>
          <w:sz w:val="28"/>
          <w:szCs w:val="28"/>
          <w:lang w:eastAsia="pl-PL"/>
        </w:rPr>
        <w:t>20</w:t>
      </w:r>
      <w:r w:rsidR="00D85084" w:rsidRPr="008B7034">
        <w:rPr>
          <w:rFonts w:ascii="Arial" w:hAnsi="Arial" w:cs="Arial"/>
          <w:b/>
          <w:bCs/>
          <w:color w:val="000000"/>
          <w:sz w:val="28"/>
          <w:szCs w:val="28"/>
          <w:lang w:eastAsia="pl-PL"/>
        </w:rPr>
        <w:t>2</w:t>
      </w:r>
      <w:r w:rsidR="004B5D18" w:rsidRPr="008B7034">
        <w:rPr>
          <w:rFonts w:ascii="Arial" w:hAnsi="Arial" w:cs="Arial"/>
          <w:b/>
          <w:bCs/>
          <w:color w:val="000000"/>
          <w:sz w:val="28"/>
          <w:szCs w:val="28"/>
          <w:lang w:eastAsia="pl-PL"/>
        </w:rPr>
        <w:t>2</w:t>
      </w:r>
      <w:r w:rsidR="00AA2C6E" w:rsidRPr="008B7034">
        <w:rPr>
          <w:rFonts w:ascii="Arial" w:hAnsi="Arial" w:cs="Arial"/>
          <w:b/>
          <w:bCs/>
          <w:color w:val="000000"/>
          <w:sz w:val="28"/>
          <w:szCs w:val="28"/>
          <w:lang w:eastAsia="pl-PL"/>
        </w:rPr>
        <w:t xml:space="preserve"> </w:t>
      </w:r>
      <w:r w:rsidR="00285DEA" w:rsidRPr="008B7034">
        <w:rPr>
          <w:rFonts w:ascii="Arial" w:hAnsi="Arial" w:cs="Arial"/>
          <w:b/>
          <w:bCs/>
          <w:color w:val="000000"/>
          <w:sz w:val="28"/>
          <w:szCs w:val="28"/>
          <w:lang w:eastAsia="pl-PL"/>
        </w:rPr>
        <w:t xml:space="preserve">r. </w:t>
      </w:r>
    </w:p>
    <w:p w14:paraId="77C47F5F" w14:textId="77777777" w:rsidR="002066C1" w:rsidRPr="004B5D18" w:rsidRDefault="002066C1">
      <w:pPr>
        <w:spacing w:after="63" w:line="240" w:lineRule="auto"/>
        <w:jc w:val="center"/>
        <w:rPr>
          <w:rFonts w:asciiTheme="majorHAnsi" w:hAnsiTheme="majorHAnsi" w:cs="Arial"/>
          <w:b/>
          <w:bCs/>
          <w:color w:val="000000"/>
          <w:sz w:val="24"/>
          <w:szCs w:val="24"/>
          <w:lang w:eastAsia="pl-PL"/>
        </w:rPr>
      </w:pPr>
    </w:p>
    <w:p w14:paraId="5BF9D60D" w14:textId="0B4BB6E8" w:rsidR="00EA6D9D" w:rsidRPr="004B5D18" w:rsidRDefault="002066C1" w:rsidP="008B7034">
      <w:pPr>
        <w:spacing w:after="0" w:line="240" w:lineRule="auto"/>
        <w:jc w:val="both"/>
        <w:rPr>
          <w:rFonts w:asciiTheme="majorHAnsi" w:hAnsiTheme="majorHAnsi" w:cs="Arial"/>
          <w:b/>
          <w:color w:val="000000"/>
          <w:sz w:val="24"/>
          <w:szCs w:val="24"/>
          <w:lang w:eastAsia="pl-PL"/>
        </w:rPr>
      </w:pPr>
      <w:r w:rsidRPr="004B5D18">
        <w:rPr>
          <w:rFonts w:asciiTheme="majorHAnsi" w:hAnsiTheme="majorHAnsi" w:cs="Arial"/>
          <w:b/>
          <w:iCs/>
          <w:color w:val="000000"/>
          <w:sz w:val="24"/>
          <w:szCs w:val="24"/>
          <w:lang w:eastAsia="pl-PL"/>
        </w:rPr>
        <w:t>w sprawie</w:t>
      </w:r>
      <w:r w:rsidR="009543F3" w:rsidRPr="004B5D18">
        <w:rPr>
          <w:rFonts w:asciiTheme="majorHAnsi" w:hAnsiTheme="majorHAnsi" w:cs="Arial"/>
          <w:b/>
          <w:iCs/>
          <w:color w:val="000000"/>
          <w:sz w:val="24"/>
          <w:szCs w:val="24"/>
          <w:lang w:eastAsia="pl-PL"/>
        </w:rPr>
        <w:t xml:space="preserve"> </w:t>
      </w:r>
      <w:r w:rsidR="00285DEA" w:rsidRPr="004B5D18">
        <w:rPr>
          <w:rFonts w:asciiTheme="majorHAnsi" w:hAnsiTheme="majorHAnsi" w:cs="Arial"/>
          <w:b/>
          <w:iCs/>
          <w:color w:val="000000"/>
          <w:sz w:val="24"/>
          <w:szCs w:val="24"/>
          <w:lang w:eastAsia="pl-PL"/>
        </w:rPr>
        <w:t xml:space="preserve">ustalenia </w:t>
      </w:r>
      <w:r w:rsidR="00D351B9" w:rsidRPr="004B5D18">
        <w:rPr>
          <w:rFonts w:asciiTheme="majorHAnsi" w:hAnsiTheme="majorHAnsi" w:cs="Arial"/>
          <w:b/>
          <w:iCs/>
          <w:color w:val="000000"/>
          <w:sz w:val="24"/>
          <w:szCs w:val="24"/>
          <w:lang w:eastAsia="pl-PL"/>
        </w:rPr>
        <w:t xml:space="preserve">rozkładu godzin pracy </w:t>
      </w:r>
      <w:r w:rsidR="007737B7" w:rsidRPr="004B5D18">
        <w:rPr>
          <w:rFonts w:asciiTheme="majorHAnsi" w:hAnsiTheme="majorHAnsi" w:cs="Arial"/>
          <w:b/>
          <w:iCs/>
          <w:color w:val="000000"/>
          <w:sz w:val="24"/>
          <w:szCs w:val="24"/>
          <w:lang w:eastAsia="pl-PL"/>
        </w:rPr>
        <w:t xml:space="preserve">oraz </w:t>
      </w:r>
      <w:r w:rsidR="007737B7" w:rsidRPr="004B5D18">
        <w:rPr>
          <w:rFonts w:asciiTheme="majorHAnsi" w:hAnsiTheme="majorHAnsi" w:cs="Arial"/>
          <w:b/>
          <w:color w:val="000000"/>
          <w:sz w:val="24"/>
          <w:szCs w:val="24"/>
          <w:lang w:eastAsia="pl-PL"/>
        </w:rPr>
        <w:t xml:space="preserve">harmonogramu dyżurów aptek ogólnodostępnych </w:t>
      </w:r>
      <w:r w:rsidR="007737B7" w:rsidRPr="004B5D18">
        <w:rPr>
          <w:rFonts w:ascii="Calibri Light" w:hAnsi="Calibri Light"/>
          <w:b/>
          <w:sz w:val="24"/>
          <w:szCs w:val="24"/>
        </w:rPr>
        <w:t xml:space="preserve">w dni powszednie, w niedziele, święta i inne dni wolne </w:t>
      </w:r>
      <w:r w:rsidR="00266131" w:rsidRPr="004B5D18">
        <w:rPr>
          <w:rFonts w:ascii="Calibri Light" w:hAnsi="Calibri Light"/>
          <w:b/>
          <w:sz w:val="24"/>
          <w:szCs w:val="24"/>
        </w:rPr>
        <w:br/>
      </w:r>
      <w:r w:rsidR="007737B7" w:rsidRPr="004B5D18">
        <w:rPr>
          <w:rFonts w:ascii="Calibri Light" w:hAnsi="Calibri Light"/>
          <w:b/>
          <w:sz w:val="24"/>
          <w:szCs w:val="24"/>
        </w:rPr>
        <w:t xml:space="preserve">od pracy </w:t>
      </w:r>
      <w:r w:rsidR="007737B7" w:rsidRPr="004B5D18">
        <w:rPr>
          <w:rFonts w:asciiTheme="majorHAnsi" w:hAnsiTheme="majorHAnsi" w:cs="Arial"/>
          <w:b/>
          <w:iCs/>
          <w:color w:val="000000"/>
          <w:sz w:val="24"/>
          <w:szCs w:val="24"/>
          <w:lang w:eastAsia="pl-PL"/>
        </w:rPr>
        <w:t xml:space="preserve">na terenie Powiatu Grójeckiego </w:t>
      </w:r>
      <w:r w:rsidR="00D351B9" w:rsidRPr="004B5D18">
        <w:rPr>
          <w:rFonts w:asciiTheme="majorHAnsi" w:hAnsiTheme="majorHAnsi" w:cs="Arial"/>
          <w:b/>
          <w:iCs/>
          <w:color w:val="000000"/>
          <w:sz w:val="24"/>
          <w:szCs w:val="24"/>
          <w:lang w:eastAsia="pl-PL"/>
        </w:rPr>
        <w:t>na</w:t>
      </w:r>
      <w:r w:rsidR="00285DEA" w:rsidRPr="004B5D18">
        <w:rPr>
          <w:rFonts w:asciiTheme="majorHAnsi" w:hAnsiTheme="majorHAnsi" w:cs="Arial"/>
          <w:b/>
          <w:iCs/>
          <w:color w:val="000000"/>
          <w:sz w:val="24"/>
          <w:szCs w:val="24"/>
          <w:lang w:eastAsia="pl-PL"/>
        </w:rPr>
        <w:t xml:space="preserve"> 20</w:t>
      </w:r>
      <w:r w:rsidR="00F61485" w:rsidRPr="004B5D18">
        <w:rPr>
          <w:rFonts w:asciiTheme="majorHAnsi" w:hAnsiTheme="majorHAnsi" w:cs="Arial"/>
          <w:b/>
          <w:iCs/>
          <w:color w:val="000000"/>
          <w:sz w:val="24"/>
          <w:szCs w:val="24"/>
          <w:lang w:eastAsia="pl-PL"/>
        </w:rPr>
        <w:t>2</w:t>
      </w:r>
      <w:r w:rsidR="004B5D18" w:rsidRPr="004B5D18">
        <w:rPr>
          <w:rFonts w:asciiTheme="majorHAnsi" w:hAnsiTheme="majorHAnsi" w:cs="Arial"/>
          <w:b/>
          <w:iCs/>
          <w:color w:val="000000"/>
          <w:sz w:val="24"/>
          <w:szCs w:val="24"/>
          <w:lang w:eastAsia="pl-PL"/>
        </w:rPr>
        <w:t>3</w:t>
      </w:r>
      <w:r w:rsidR="00285DEA" w:rsidRPr="004B5D18">
        <w:rPr>
          <w:rFonts w:asciiTheme="majorHAnsi" w:hAnsiTheme="majorHAnsi" w:cs="Arial"/>
          <w:b/>
          <w:iCs/>
          <w:color w:val="000000"/>
          <w:sz w:val="24"/>
          <w:szCs w:val="24"/>
          <w:lang w:eastAsia="pl-PL"/>
        </w:rPr>
        <w:t xml:space="preserve"> r</w:t>
      </w:r>
      <w:r w:rsidR="00D351B9" w:rsidRPr="004B5D18">
        <w:rPr>
          <w:rFonts w:asciiTheme="majorHAnsi" w:hAnsiTheme="majorHAnsi" w:cs="Arial"/>
          <w:b/>
          <w:iCs/>
          <w:color w:val="000000"/>
          <w:sz w:val="24"/>
          <w:szCs w:val="24"/>
          <w:lang w:eastAsia="pl-PL"/>
        </w:rPr>
        <w:t>ok.</w:t>
      </w:r>
      <w:r w:rsidR="00285DEA" w:rsidRPr="004B5D18">
        <w:rPr>
          <w:rFonts w:asciiTheme="majorHAnsi" w:hAnsiTheme="majorHAnsi" w:cs="Arial"/>
          <w:b/>
          <w:color w:val="000000"/>
          <w:sz w:val="24"/>
          <w:szCs w:val="24"/>
          <w:lang w:eastAsia="pl-PL"/>
        </w:rPr>
        <w:t xml:space="preserve"> </w:t>
      </w:r>
    </w:p>
    <w:p w14:paraId="1A958ACA" w14:textId="77777777" w:rsidR="002066C1" w:rsidRPr="004B5D18" w:rsidRDefault="002066C1" w:rsidP="008B7034">
      <w:pPr>
        <w:spacing w:after="0" w:line="240" w:lineRule="auto"/>
        <w:jc w:val="both"/>
        <w:rPr>
          <w:rFonts w:asciiTheme="majorHAnsi" w:hAnsiTheme="majorHAnsi"/>
          <w:sz w:val="24"/>
          <w:szCs w:val="24"/>
          <w:highlight w:val="yellow"/>
        </w:rPr>
      </w:pPr>
    </w:p>
    <w:p w14:paraId="75FA2798" w14:textId="77777777" w:rsidR="002066C1" w:rsidRPr="004B5D18" w:rsidRDefault="002066C1">
      <w:pPr>
        <w:spacing w:after="0" w:line="240" w:lineRule="auto"/>
        <w:jc w:val="both"/>
        <w:rPr>
          <w:rFonts w:asciiTheme="majorHAnsi" w:hAnsiTheme="majorHAnsi"/>
          <w:sz w:val="24"/>
          <w:szCs w:val="24"/>
          <w:highlight w:val="yellow"/>
        </w:rPr>
      </w:pPr>
    </w:p>
    <w:p w14:paraId="18CDE59C" w14:textId="0E325292" w:rsidR="00EA6D9D" w:rsidRPr="004B5D18" w:rsidRDefault="00285DEA">
      <w:pPr>
        <w:spacing w:after="240" w:line="240" w:lineRule="auto"/>
        <w:jc w:val="both"/>
        <w:rPr>
          <w:rFonts w:asciiTheme="majorHAnsi" w:hAnsiTheme="majorHAnsi" w:cs="Arial"/>
          <w:color w:val="000000"/>
          <w:sz w:val="24"/>
          <w:szCs w:val="24"/>
          <w:lang w:eastAsia="pl-PL"/>
        </w:rPr>
      </w:pPr>
      <w:r w:rsidRPr="004B5D18">
        <w:rPr>
          <w:rFonts w:asciiTheme="majorHAnsi" w:hAnsiTheme="majorHAnsi" w:cs="Arial"/>
          <w:color w:val="000000"/>
          <w:sz w:val="24"/>
          <w:szCs w:val="24"/>
          <w:lang w:eastAsia="pl-PL"/>
        </w:rPr>
        <w:t xml:space="preserve">Na podstawie art. 94 ust. 1 i 2 ustawy z dnia 6 września 2001 r. </w:t>
      </w:r>
      <w:r w:rsidR="00090F58" w:rsidRPr="004B5D18">
        <w:rPr>
          <w:rFonts w:asciiTheme="majorHAnsi" w:hAnsiTheme="majorHAnsi" w:cs="Arial"/>
          <w:color w:val="000000"/>
          <w:sz w:val="24"/>
          <w:szCs w:val="24"/>
          <w:lang w:eastAsia="pl-PL"/>
        </w:rPr>
        <w:t>P</w:t>
      </w:r>
      <w:r w:rsidRPr="004B5D18">
        <w:rPr>
          <w:rFonts w:asciiTheme="majorHAnsi" w:hAnsiTheme="majorHAnsi" w:cs="Arial"/>
          <w:color w:val="000000"/>
          <w:sz w:val="24"/>
          <w:szCs w:val="24"/>
          <w:lang w:eastAsia="pl-PL"/>
        </w:rPr>
        <w:t xml:space="preserve">rawo farmaceutyczne </w:t>
      </w:r>
      <w:r w:rsidR="006A2BE0" w:rsidRPr="004B5D18">
        <w:rPr>
          <w:rFonts w:asciiTheme="majorHAnsi" w:hAnsiTheme="majorHAnsi" w:cs="Arial"/>
          <w:color w:val="000000"/>
          <w:sz w:val="24"/>
          <w:szCs w:val="24"/>
          <w:lang w:eastAsia="pl-PL"/>
        </w:rPr>
        <w:br/>
      </w:r>
      <w:r w:rsidRPr="004B5D18">
        <w:rPr>
          <w:rFonts w:asciiTheme="majorHAnsi" w:hAnsiTheme="majorHAnsi" w:cstheme="majorHAnsi"/>
          <w:color w:val="000000" w:themeColor="text1"/>
          <w:sz w:val="24"/>
          <w:szCs w:val="24"/>
          <w:lang w:eastAsia="pl-PL"/>
        </w:rPr>
        <w:t>(</w:t>
      </w:r>
      <w:r w:rsidR="002066C1" w:rsidRPr="004B5D18">
        <w:rPr>
          <w:rFonts w:asciiTheme="majorHAnsi" w:hAnsiTheme="majorHAnsi" w:cstheme="majorHAnsi"/>
          <w:color w:val="000000" w:themeColor="text1"/>
          <w:sz w:val="24"/>
          <w:szCs w:val="24"/>
          <w:lang w:eastAsia="pl-PL"/>
        </w:rPr>
        <w:t xml:space="preserve">tekst jednolity </w:t>
      </w:r>
      <w:r w:rsidR="00291BA8" w:rsidRPr="004B5D18">
        <w:rPr>
          <w:rFonts w:asciiTheme="majorHAnsi" w:hAnsiTheme="majorHAnsi" w:cstheme="majorHAnsi"/>
          <w:color w:val="000000" w:themeColor="text1"/>
          <w:sz w:val="24"/>
          <w:szCs w:val="24"/>
        </w:rPr>
        <w:t xml:space="preserve">Dz. U. z 2021 r. poz. </w:t>
      </w:r>
      <w:r w:rsidR="007A1622" w:rsidRPr="004B5D18">
        <w:rPr>
          <w:rFonts w:asciiTheme="majorHAnsi" w:hAnsiTheme="majorHAnsi" w:cstheme="majorHAnsi"/>
          <w:color w:val="000000" w:themeColor="text1"/>
          <w:sz w:val="24"/>
          <w:szCs w:val="24"/>
        </w:rPr>
        <w:t>1977</w:t>
      </w:r>
      <w:r w:rsidR="004B5D18" w:rsidRPr="004B5D18">
        <w:rPr>
          <w:rFonts w:asciiTheme="majorHAnsi" w:hAnsiTheme="majorHAnsi" w:cstheme="majorHAnsi"/>
          <w:color w:val="000000" w:themeColor="text1"/>
          <w:sz w:val="24"/>
          <w:szCs w:val="24"/>
        </w:rPr>
        <w:t xml:space="preserve"> z późn. zm.</w:t>
      </w:r>
      <w:r w:rsidR="002066C1" w:rsidRPr="004B5D18">
        <w:rPr>
          <w:rFonts w:asciiTheme="majorHAnsi" w:hAnsiTheme="majorHAnsi" w:cstheme="majorHAnsi"/>
          <w:color w:val="000000" w:themeColor="text1"/>
          <w:sz w:val="24"/>
          <w:szCs w:val="24"/>
        </w:rPr>
        <w:t>)</w:t>
      </w:r>
      <w:r w:rsidRPr="004B5D18">
        <w:rPr>
          <w:rFonts w:asciiTheme="majorHAnsi" w:hAnsiTheme="majorHAnsi" w:cs="Arial"/>
          <w:color w:val="000000" w:themeColor="text1"/>
          <w:sz w:val="24"/>
          <w:szCs w:val="24"/>
          <w:lang w:eastAsia="pl-PL"/>
        </w:rPr>
        <w:t xml:space="preserve"> </w:t>
      </w:r>
      <w:r w:rsidRPr="004B5D18">
        <w:rPr>
          <w:rFonts w:asciiTheme="majorHAnsi" w:hAnsiTheme="majorHAnsi" w:cs="Arial"/>
          <w:color w:val="000000"/>
          <w:sz w:val="24"/>
          <w:szCs w:val="24"/>
          <w:lang w:eastAsia="pl-PL"/>
        </w:rPr>
        <w:t>uchwala się, co następuje:</w:t>
      </w:r>
    </w:p>
    <w:p w14:paraId="2DEE6106" w14:textId="77777777" w:rsidR="00EA6D9D" w:rsidRPr="004B5D18" w:rsidRDefault="00285DEA">
      <w:pPr>
        <w:spacing w:after="0" w:line="240" w:lineRule="auto"/>
        <w:jc w:val="center"/>
        <w:rPr>
          <w:rFonts w:asciiTheme="majorHAnsi" w:hAnsiTheme="majorHAnsi" w:cs="Arial"/>
          <w:b/>
          <w:bCs/>
          <w:color w:val="000000"/>
          <w:sz w:val="24"/>
          <w:szCs w:val="24"/>
          <w:lang w:eastAsia="pl-PL"/>
        </w:rPr>
      </w:pPr>
      <w:r w:rsidRPr="004B5D18">
        <w:rPr>
          <w:rFonts w:asciiTheme="majorHAnsi" w:hAnsiTheme="majorHAnsi" w:cs="Arial"/>
          <w:b/>
          <w:bCs/>
          <w:color w:val="000000"/>
          <w:sz w:val="24"/>
          <w:szCs w:val="24"/>
          <w:lang w:eastAsia="pl-PL"/>
        </w:rPr>
        <w:t>§ 1</w:t>
      </w:r>
    </w:p>
    <w:p w14:paraId="2D0CE45E" w14:textId="77777777" w:rsidR="002066C1" w:rsidRPr="004B5D18" w:rsidRDefault="002066C1">
      <w:pPr>
        <w:spacing w:after="0" w:line="240" w:lineRule="auto"/>
        <w:jc w:val="center"/>
        <w:rPr>
          <w:rFonts w:asciiTheme="majorHAnsi" w:hAnsiTheme="majorHAnsi" w:cs="Arial"/>
          <w:b/>
          <w:bCs/>
          <w:color w:val="000000"/>
          <w:sz w:val="24"/>
          <w:szCs w:val="24"/>
          <w:highlight w:val="yellow"/>
          <w:lang w:eastAsia="pl-PL"/>
        </w:rPr>
      </w:pPr>
    </w:p>
    <w:p w14:paraId="62A1C509" w14:textId="15356167" w:rsidR="00DB6273" w:rsidRPr="004B5D18" w:rsidRDefault="00DB6273" w:rsidP="00DB6273">
      <w:pPr>
        <w:pStyle w:val="Akapitzlist"/>
        <w:numPr>
          <w:ilvl w:val="0"/>
          <w:numId w:val="2"/>
        </w:numPr>
        <w:spacing w:after="240" w:line="240" w:lineRule="auto"/>
        <w:ind w:left="426"/>
        <w:jc w:val="both"/>
        <w:rPr>
          <w:rFonts w:asciiTheme="majorHAnsi" w:hAnsiTheme="majorHAnsi" w:cs="Arial"/>
          <w:color w:val="000000"/>
          <w:sz w:val="24"/>
          <w:szCs w:val="24"/>
          <w:lang w:eastAsia="pl-PL"/>
        </w:rPr>
      </w:pPr>
      <w:r w:rsidRPr="004B5D18">
        <w:rPr>
          <w:rFonts w:asciiTheme="majorHAnsi" w:hAnsiTheme="majorHAnsi" w:cs="Arial"/>
          <w:color w:val="000000"/>
          <w:sz w:val="24"/>
          <w:szCs w:val="24"/>
          <w:lang w:eastAsia="pl-PL"/>
        </w:rPr>
        <w:t xml:space="preserve">Ustala się rozkład godzin pracy aptek ogólnodostępnych na terenie Powiatu Grójeckiego </w:t>
      </w:r>
      <w:r w:rsidRPr="004B5D18">
        <w:rPr>
          <w:rFonts w:asciiTheme="majorHAnsi" w:hAnsiTheme="majorHAnsi" w:cs="Arial"/>
          <w:color w:val="000000"/>
          <w:sz w:val="24"/>
          <w:szCs w:val="24"/>
          <w:lang w:eastAsia="pl-PL"/>
        </w:rPr>
        <w:br/>
        <w:t>na 20</w:t>
      </w:r>
      <w:r w:rsidR="00A0088F" w:rsidRPr="004B5D18">
        <w:rPr>
          <w:rFonts w:asciiTheme="majorHAnsi" w:hAnsiTheme="majorHAnsi" w:cs="Arial"/>
          <w:color w:val="000000"/>
          <w:sz w:val="24"/>
          <w:szCs w:val="24"/>
          <w:lang w:eastAsia="pl-PL"/>
        </w:rPr>
        <w:t>2</w:t>
      </w:r>
      <w:r w:rsidR="004B5D18" w:rsidRPr="004B5D18">
        <w:rPr>
          <w:rFonts w:asciiTheme="majorHAnsi" w:hAnsiTheme="majorHAnsi" w:cs="Arial"/>
          <w:color w:val="000000"/>
          <w:sz w:val="24"/>
          <w:szCs w:val="24"/>
          <w:lang w:eastAsia="pl-PL"/>
        </w:rPr>
        <w:t>3</w:t>
      </w:r>
      <w:r w:rsidRPr="004B5D18">
        <w:rPr>
          <w:rFonts w:asciiTheme="majorHAnsi" w:hAnsiTheme="majorHAnsi" w:cs="Arial"/>
          <w:color w:val="000000"/>
          <w:sz w:val="24"/>
          <w:szCs w:val="24"/>
          <w:lang w:eastAsia="pl-PL"/>
        </w:rPr>
        <w:t xml:space="preserve"> rok stanowiący Załącznik Nr 1 do Uchwały.</w:t>
      </w:r>
    </w:p>
    <w:p w14:paraId="7310D0C5" w14:textId="0F41AE25" w:rsidR="00DB6273" w:rsidRPr="004B5D18" w:rsidRDefault="00DB6273" w:rsidP="00DB6273">
      <w:pPr>
        <w:pStyle w:val="Akapitzlist"/>
        <w:numPr>
          <w:ilvl w:val="0"/>
          <w:numId w:val="2"/>
        </w:numPr>
        <w:spacing w:after="240" w:line="240" w:lineRule="auto"/>
        <w:ind w:left="426"/>
        <w:jc w:val="both"/>
        <w:rPr>
          <w:rFonts w:asciiTheme="majorHAnsi" w:hAnsiTheme="majorHAnsi" w:cs="Arial"/>
          <w:color w:val="000000"/>
          <w:sz w:val="24"/>
          <w:szCs w:val="24"/>
          <w:lang w:eastAsia="pl-PL"/>
        </w:rPr>
      </w:pPr>
      <w:r w:rsidRPr="004B5D18">
        <w:rPr>
          <w:rFonts w:asciiTheme="majorHAnsi" w:hAnsiTheme="majorHAnsi" w:cs="Arial"/>
          <w:color w:val="000000"/>
          <w:sz w:val="24"/>
          <w:szCs w:val="24"/>
          <w:lang w:eastAsia="pl-PL"/>
        </w:rPr>
        <w:t xml:space="preserve">Ustala się harmonogram całodobowych dyżurów aptek ogólnodostępnych </w:t>
      </w:r>
      <w:r w:rsidRPr="004B5D18">
        <w:rPr>
          <w:rFonts w:ascii="Calibri Light" w:hAnsi="Calibri Light"/>
          <w:sz w:val="24"/>
          <w:szCs w:val="24"/>
        </w:rPr>
        <w:t xml:space="preserve">na terenie Powiatu Grójeckiego w dni powszednie, w niedziele, święta i inne dni wolne od pracy </w:t>
      </w:r>
      <w:r w:rsidRPr="004B5D18">
        <w:rPr>
          <w:rFonts w:ascii="Calibri Light" w:hAnsi="Calibri Light"/>
          <w:sz w:val="24"/>
          <w:szCs w:val="24"/>
        </w:rPr>
        <w:br/>
        <w:t>w 20</w:t>
      </w:r>
      <w:r w:rsidR="00A0088F" w:rsidRPr="004B5D18">
        <w:rPr>
          <w:rFonts w:ascii="Calibri Light" w:hAnsi="Calibri Light"/>
          <w:sz w:val="24"/>
          <w:szCs w:val="24"/>
        </w:rPr>
        <w:t>2</w:t>
      </w:r>
      <w:r w:rsidR="004B5D18" w:rsidRPr="004B5D18">
        <w:rPr>
          <w:rFonts w:ascii="Calibri Light" w:hAnsi="Calibri Light"/>
          <w:sz w:val="24"/>
          <w:szCs w:val="24"/>
        </w:rPr>
        <w:t>3</w:t>
      </w:r>
      <w:r w:rsidR="00A0088F" w:rsidRPr="004B5D18">
        <w:rPr>
          <w:rFonts w:ascii="Calibri Light" w:hAnsi="Calibri Light"/>
          <w:sz w:val="24"/>
          <w:szCs w:val="24"/>
        </w:rPr>
        <w:t xml:space="preserve"> </w:t>
      </w:r>
      <w:r w:rsidRPr="004B5D18">
        <w:rPr>
          <w:rFonts w:ascii="Calibri Light" w:hAnsi="Calibri Light"/>
          <w:sz w:val="24"/>
          <w:szCs w:val="24"/>
        </w:rPr>
        <w:t>roku</w:t>
      </w:r>
      <w:r w:rsidRPr="004B5D18">
        <w:rPr>
          <w:rFonts w:ascii="Calibri Light" w:hAnsi="Calibri Light"/>
          <w:b/>
          <w:sz w:val="24"/>
          <w:szCs w:val="24"/>
        </w:rPr>
        <w:t xml:space="preserve"> </w:t>
      </w:r>
      <w:r w:rsidRPr="004B5D18">
        <w:rPr>
          <w:rFonts w:asciiTheme="majorHAnsi" w:hAnsiTheme="majorHAnsi" w:cs="Arial"/>
          <w:color w:val="000000"/>
          <w:sz w:val="24"/>
          <w:szCs w:val="24"/>
          <w:lang w:eastAsia="pl-PL"/>
        </w:rPr>
        <w:t>stanowiący Załącznik Nr 2 do Uchwały.</w:t>
      </w:r>
    </w:p>
    <w:p w14:paraId="672601FC" w14:textId="00BCAB65" w:rsidR="00DB6273" w:rsidRPr="004B5D18" w:rsidRDefault="00DB6273" w:rsidP="00DB6273">
      <w:pPr>
        <w:pStyle w:val="Akapitzlist"/>
        <w:numPr>
          <w:ilvl w:val="0"/>
          <w:numId w:val="2"/>
        </w:numPr>
        <w:spacing w:after="240" w:line="240" w:lineRule="auto"/>
        <w:ind w:left="426"/>
        <w:jc w:val="both"/>
        <w:rPr>
          <w:rFonts w:asciiTheme="majorHAnsi" w:hAnsiTheme="majorHAnsi" w:cs="Arial"/>
          <w:color w:val="000000"/>
          <w:sz w:val="24"/>
          <w:szCs w:val="24"/>
          <w:lang w:eastAsia="pl-PL"/>
        </w:rPr>
      </w:pPr>
      <w:r w:rsidRPr="004B5D18">
        <w:rPr>
          <w:rFonts w:asciiTheme="majorHAnsi" w:hAnsiTheme="majorHAnsi" w:cs="Arial"/>
          <w:color w:val="000000"/>
          <w:sz w:val="24"/>
          <w:szCs w:val="24"/>
          <w:lang w:eastAsia="pl-PL"/>
        </w:rPr>
        <w:t xml:space="preserve">Apteka pełniąca dyżur całodobowy, o którym mowa w ust. 2, rozpoczyna dzień dyżurny </w:t>
      </w:r>
      <w:r w:rsidRPr="004B5D18">
        <w:rPr>
          <w:rFonts w:asciiTheme="majorHAnsi" w:hAnsiTheme="majorHAnsi" w:cs="Arial"/>
          <w:color w:val="000000"/>
          <w:sz w:val="24"/>
          <w:szCs w:val="24"/>
          <w:lang w:eastAsia="pl-PL"/>
        </w:rPr>
        <w:br/>
        <w:t xml:space="preserve">od godz. </w:t>
      </w:r>
      <w:r w:rsidR="00625EAF" w:rsidRPr="004B5D18">
        <w:rPr>
          <w:rFonts w:asciiTheme="majorHAnsi" w:hAnsiTheme="majorHAnsi" w:cs="Arial"/>
          <w:color w:val="000000"/>
          <w:sz w:val="24"/>
          <w:szCs w:val="24"/>
          <w:lang w:eastAsia="pl-PL"/>
        </w:rPr>
        <w:t>8</w:t>
      </w:r>
      <w:r w:rsidRPr="004B5D18">
        <w:rPr>
          <w:rFonts w:asciiTheme="majorHAnsi" w:hAnsiTheme="majorHAnsi" w:cs="Arial"/>
          <w:color w:val="000000"/>
          <w:sz w:val="24"/>
          <w:szCs w:val="24"/>
          <w:lang w:eastAsia="pl-PL"/>
        </w:rPr>
        <w:t xml:space="preserve">:00 w dniu rozpoczęcia dyżuru i kończy o godz. </w:t>
      </w:r>
      <w:r w:rsidR="00625EAF" w:rsidRPr="004B5D18">
        <w:rPr>
          <w:rFonts w:asciiTheme="majorHAnsi" w:hAnsiTheme="majorHAnsi" w:cs="Arial"/>
          <w:color w:val="000000"/>
          <w:sz w:val="24"/>
          <w:szCs w:val="24"/>
          <w:lang w:eastAsia="pl-PL"/>
        </w:rPr>
        <w:t>8</w:t>
      </w:r>
      <w:r w:rsidRPr="004B5D18">
        <w:rPr>
          <w:rFonts w:asciiTheme="majorHAnsi" w:hAnsiTheme="majorHAnsi" w:cs="Arial"/>
          <w:color w:val="000000"/>
          <w:sz w:val="24"/>
          <w:szCs w:val="24"/>
          <w:lang w:eastAsia="pl-PL"/>
        </w:rPr>
        <w:t xml:space="preserve">:00 dnia następnego. </w:t>
      </w:r>
    </w:p>
    <w:p w14:paraId="38271A75" w14:textId="43F716E2" w:rsidR="00DB6273" w:rsidRPr="004B5D18" w:rsidRDefault="00DB6273" w:rsidP="00DB6273">
      <w:pPr>
        <w:pStyle w:val="Akapitzlist"/>
        <w:numPr>
          <w:ilvl w:val="0"/>
          <w:numId w:val="2"/>
        </w:numPr>
        <w:spacing w:after="240" w:line="240" w:lineRule="auto"/>
        <w:ind w:left="426"/>
        <w:jc w:val="both"/>
        <w:rPr>
          <w:rFonts w:asciiTheme="majorHAnsi" w:hAnsiTheme="majorHAnsi" w:cs="Arial"/>
          <w:color w:val="000000"/>
          <w:sz w:val="24"/>
          <w:szCs w:val="24"/>
          <w:lang w:eastAsia="pl-PL"/>
        </w:rPr>
      </w:pPr>
      <w:r w:rsidRPr="004B5D18">
        <w:rPr>
          <w:rFonts w:asciiTheme="majorHAnsi" w:hAnsiTheme="majorHAnsi" w:cs="Arial"/>
          <w:color w:val="000000"/>
          <w:sz w:val="24"/>
          <w:szCs w:val="24"/>
          <w:lang w:eastAsia="pl-PL"/>
        </w:rPr>
        <w:t xml:space="preserve">Wszystkie dni wolne od pracy i święta </w:t>
      </w:r>
      <w:r w:rsidR="00B267E5" w:rsidRPr="004B5D18">
        <w:rPr>
          <w:rFonts w:asciiTheme="majorHAnsi" w:hAnsiTheme="majorHAnsi" w:cs="Arial"/>
          <w:color w:val="000000"/>
          <w:sz w:val="24"/>
          <w:szCs w:val="24"/>
          <w:lang w:eastAsia="pl-PL"/>
        </w:rPr>
        <w:t>prz</w:t>
      </w:r>
      <w:r w:rsidRPr="004B5D18">
        <w:rPr>
          <w:rFonts w:asciiTheme="majorHAnsi" w:hAnsiTheme="majorHAnsi" w:cs="Arial"/>
          <w:color w:val="000000"/>
          <w:sz w:val="24"/>
          <w:szCs w:val="24"/>
          <w:lang w:eastAsia="pl-PL"/>
        </w:rPr>
        <w:t>ypadające w tygodniu obsługuje apteka pełniąca dyżur, o którym mowa w ust. 2.</w:t>
      </w:r>
    </w:p>
    <w:p w14:paraId="4F2EC249" w14:textId="77777777" w:rsidR="00EA6D9D" w:rsidRPr="004B5D18" w:rsidRDefault="00285DEA">
      <w:pPr>
        <w:spacing w:after="0" w:line="240" w:lineRule="auto"/>
        <w:jc w:val="center"/>
        <w:rPr>
          <w:rFonts w:asciiTheme="majorHAnsi" w:hAnsiTheme="majorHAnsi" w:cs="Arial"/>
          <w:b/>
          <w:bCs/>
          <w:color w:val="000000"/>
          <w:sz w:val="24"/>
          <w:szCs w:val="24"/>
          <w:lang w:eastAsia="pl-PL"/>
        </w:rPr>
      </w:pPr>
      <w:r w:rsidRPr="004B5D18">
        <w:rPr>
          <w:rFonts w:asciiTheme="majorHAnsi" w:hAnsiTheme="majorHAnsi" w:cs="Arial"/>
          <w:b/>
          <w:bCs/>
          <w:color w:val="000000"/>
          <w:sz w:val="24"/>
          <w:szCs w:val="24"/>
          <w:lang w:eastAsia="pl-PL"/>
        </w:rPr>
        <w:t xml:space="preserve">§ </w:t>
      </w:r>
      <w:r w:rsidR="002066C1" w:rsidRPr="004B5D18">
        <w:rPr>
          <w:rFonts w:asciiTheme="majorHAnsi" w:hAnsiTheme="majorHAnsi" w:cs="Arial"/>
          <w:b/>
          <w:bCs/>
          <w:color w:val="000000"/>
          <w:sz w:val="24"/>
          <w:szCs w:val="24"/>
          <w:lang w:eastAsia="pl-PL"/>
        </w:rPr>
        <w:t>2</w:t>
      </w:r>
    </w:p>
    <w:p w14:paraId="4FE044CF" w14:textId="77777777" w:rsidR="002066C1" w:rsidRPr="004B5D18" w:rsidRDefault="002066C1">
      <w:pPr>
        <w:spacing w:after="0" w:line="240" w:lineRule="auto"/>
        <w:jc w:val="center"/>
        <w:rPr>
          <w:rFonts w:asciiTheme="majorHAnsi" w:hAnsiTheme="majorHAnsi" w:cs="Arial"/>
          <w:b/>
          <w:bCs/>
          <w:color w:val="000000"/>
          <w:sz w:val="24"/>
          <w:szCs w:val="24"/>
          <w:lang w:eastAsia="pl-PL"/>
        </w:rPr>
      </w:pPr>
    </w:p>
    <w:p w14:paraId="69BC8E51" w14:textId="77777777" w:rsidR="00FF2317" w:rsidRPr="004B5D18" w:rsidRDefault="00FF2317" w:rsidP="00FF2317">
      <w:pPr>
        <w:spacing w:after="240" w:line="240" w:lineRule="auto"/>
        <w:rPr>
          <w:rFonts w:asciiTheme="majorHAnsi" w:hAnsiTheme="majorHAnsi" w:cs="Arial"/>
          <w:color w:val="000000"/>
          <w:sz w:val="24"/>
          <w:szCs w:val="24"/>
          <w:lang w:eastAsia="pl-PL"/>
        </w:rPr>
      </w:pPr>
      <w:r w:rsidRPr="004B5D18">
        <w:rPr>
          <w:rFonts w:asciiTheme="majorHAnsi" w:hAnsiTheme="majorHAnsi" w:cs="Arial"/>
          <w:color w:val="000000"/>
          <w:sz w:val="24"/>
          <w:szCs w:val="24"/>
          <w:lang w:eastAsia="pl-PL"/>
        </w:rPr>
        <w:t>Wykonanie Uchwały powierza się Zarządowi Powiatu Grójeckiego.</w:t>
      </w:r>
    </w:p>
    <w:p w14:paraId="01ACA075" w14:textId="77777777" w:rsidR="00FF2317" w:rsidRPr="004B5D18" w:rsidRDefault="00FF2317" w:rsidP="00FF2317">
      <w:pPr>
        <w:spacing w:after="0" w:line="240" w:lineRule="auto"/>
        <w:jc w:val="center"/>
        <w:rPr>
          <w:rFonts w:asciiTheme="majorHAnsi" w:hAnsiTheme="majorHAnsi" w:cs="Arial"/>
          <w:b/>
          <w:bCs/>
          <w:color w:val="000000"/>
          <w:sz w:val="24"/>
          <w:szCs w:val="24"/>
          <w:lang w:eastAsia="pl-PL"/>
        </w:rPr>
      </w:pPr>
      <w:r w:rsidRPr="004B5D18">
        <w:rPr>
          <w:rFonts w:asciiTheme="majorHAnsi" w:hAnsiTheme="majorHAnsi" w:cs="Arial"/>
          <w:b/>
          <w:bCs/>
          <w:color w:val="000000"/>
          <w:sz w:val="24"/>
          <w:szCs w:val="24"/>
          <w:lang w:eastAsia="pl-PL"/>
        </w:rPr>
        <w:t>§ 3</w:t>
      </w:r>
    </w:p>
    <w:p w14:paraId="5694529D" w14:textId="77777777" w:rsidR="00FF2317" w:rsidRPr="004B5D18" w:rsidRDefault="00FF2317">
      <w:pPr>
        <w:spacing w:after="0" w:line="240" w:lineRule="auto"/>
        <w:jc w:val="center"/>
        <w:rPr>
          <w:rFonts w:asciiTheme="majorHAnsi" w:hAnsiTheme="majorHAnsi" w:cs="Arial"/>
          <w:b/>
          <w:bCs/>
          <w:color w:val="000000" w:themeColor="text1"/>
          <w:sz w:val="24"/>
          <w:szCs w:val="24"/>
          <w:lang w:eastAsia="pl-PL"/>
        </w:rPr>
      </w:pPr>
    </w:p>
    <w:p w14:paraId="13322E07" w14:textId="633DA230" w:rsidR="00FF2317" w:rsidRPr="004B5D18" w:rsidRDefault="00285DEA" w:rsidP="00FF2317">
      <w:pPr>
        <w:spacing w:after="240" w:line="240" w:lineRule="auto"/>
        <w:jc w:val="both"/>
        <w:rPr>
          <w:rFonts w:asciiTheme="majorHAnsi" w:hAnsiTheme="majorHAnsi" w:cs="Arial"/>
          <w:bCs/>
          <w:sz w:val="24"/>
          <w:szCs w:val="24"/>
          <w:lang w:eastAsia="pl-PL"/>
        </w:rPr>
      </w:pPr>
      <w:r w:rsidRPr="004B5D18">
        <w:rPr>
          <w:rFonts w:asciiTheme="majorHAnsi" w:hAnsiTheme="majorHAnsi" w:cs="Arial"/>
          <w:sz w:val="24"/>
          <w:szCs w:val="24"/>
          <w:lang w:eastAsia="pl-PL"/>
        </w:rPr>
        <w:t>Uchwała podlega ogłoszeniu w Dzienniku Urzę</w:t>
      </w:r>
      <w:r w:rsidR="00FF2317" w:rsidRPr="004B5D18">
        <w:rPr>
          <w:rFonts w:asciiTheme="majorHAnsi" w:hAnsiTheme="majorHAnsi" w:cs="Arial"/>
          <w:sz w:val="24"/>
          <w:szCs w:val="24"/>
          <w:lang w:eastAsia="pl-PL"/>
        </w:rPr>
        <w:t xml:space="preserve">dowym Województwa Mazowieckiego </w:t>
      </w:r>
      <w:r w:rsidR="00FF2317" w:rsidRPr="004B5D18">
        <w:rPr>
          <w:rFonts w:asciiTheme="majorHAnsi" w:hAnsiTheme="majorHAnsi" w:cs="Arial"/>
          <w:sz w:val="24"/>
          <w:szCs w:val="24"/>
          <w:lang w:eastAsia="pl-PL"/>
        </w:rPr>
        <w:br/>
      </w:r>
      <w:r w:rsidR="00FF2317" w:rsidRPr="004B5D18">
        <w:rPr>
          <w:rFonts w:asciiTheme="majorHAnsi" w:hAnsiTheme="majorHAnsi" w:cs="Arial"/>
          <w:bCs/>
          <w:sz w:val="24"/>
          <w:szCs w:val="24"/>
          <w:lang w:eastAsia="pl-PL"/>
        </w:rPr>
        <w:t xml:space="preserve">oraz podlega przekazaniu w postaci elektronicznej </w:t>
      </w:r>
      <w:r w:rsidR="00F57D2D" w:rsidRPr="004B5D18">
        <w:rPr>
          <w:rFonts w:asciiTheme="majorHAnsi" w:hAnsiTheme="majorHAnsi" w:cs="Arial"/>
          <w:bCs/>
          <w:sz w:val="24"/>
          <w:szCs w:val="24"/>
          <w:lang w:eastAsia="pl-PL"/>
        </w:rPr>
        <w:t>Ministrowi Zdrowia</w:t>
      </w:r>
      <w:r w:rsidR="00FF2317" w:rsidRPr="004B5D18">
        <w:rPr>
          <w:rFonts w:asciiTheme="majorHAnsi" w:hAnsiTheme="majorHAnsi" w:cs="Arial"/>
          <w:bCs/>
          <w:sz w:val="24"/>
          <w:szCs w:val="24"/>
          <w:lang w:eastAsia="pl-PL"/>
        </w:rPr>
        <w:t>, w terminie 2 dni roboczych od dnia jej podjęcia.</w:t>
      </w:r>
    </w:p>
    <w:p w14:paraId="071C769F" w14:textId="2F7D250B" w:rsidR="00EA6D9D" w:rsidRPr="004B5D18" w:rsidRDefault="00285DEA">
      <w:pPr>
        <w:spacing w:after="0" w:line="240" w:lineRule="auto"/>
        <w:jc w:val="center"/>
        <w:rPr>
          <w:rFonts w:asciiTheme="majorHAnsi" w:hAnsiTheme="majorHAnsi" w:cs="Arial"/>
          <w:b/>
          <w:bCs/>
          <w:sz w:val="24"/>
          <w:szCs w:val="24"/>
          <w:lang w:eastAsia="pl-PL"/>
        </w:rPr>
      </w:pPr>
      <w:r w:rsidRPr="004B5D18">
        <w:rPr>
          <w:rFonts w:asciiTheme="majorHAnsi" w:hAnsiTheme="majorHAnsi" w:cs="Arial"/>
          <w:b/>
          <w:bCs/>
          <w:sz w:val="24"/>
          <w:szCs w:val="24"/>
          <w:lang w:eastAsia="pl-PL"/>
        </w:rPr>
        <w:t xml:space="preserve">§ </w:t>
      </w:r>
      <w:r w:rsidR="002066C1" w:rsidRPr="004B5D18">
        <w:rPr>
          <w:rFonts w:asciiTheme="majorHAnsi" w:hAnsiTheme="majorHAnsi" w:cs="Arial"/>
          <w:b/>
          <w:bCs/>
          <w:sz w:val="24"/>
          <w:szCs w:val="24"/>
          <w:lang w:eastAsia="pl-PL"/>
        </w:rPr>
        <w:t>4</w:t>
      </w:r>
    </w:p>
    <w:p w14:paraId="69FF6E74" w14:textId="5429C6FF" w:rsidR="00D7279C" w:rsidRPr="004B5D18" w:rsidRDefault="00D7279C" w:rsidP="00D7279C">
      <w:pPr>
        <w:spacing w:after="0" w:line="240" w:lineRule="auto"/>
        <w:jc w:val="center"/>
        <w:rPr>
          <w:rFonts w:asciiTheme="majorHAnsi" w:hAnsiTheme="majorHAnsi" w:cs="Arial"/>
          <w:b/>
          <w:bCs/>
          <w:sz w:val="24"/>
          <w:szCs w:val="24"/>
          <w:lang w:eastAsia="pl-PL"/>
        </w:rPr>
      </w:pPr>
    </w:p>
    <w:p w14:paraId="073D36EE" w14:textId="69AC5A19" w:rsidR="00791849" w:rsidRPr="009543F3" w:rsidRDefault="00285DEA">
      <w:pPr>
        <w:spacing w:after="0" w:line="240" w:lineRule="auto"/>
        <w:jc w:val="both"/>
        <w:rPr>
          <w:rFonts w:asciiTheme="majorHAnsi" w:hAnsiTheme="majorHAnsi" w:cs="Arial"/>
          <w:sz w:val="24"/>
          <w:szCs w:val="24"/>
          <w:lang w:eastAsia="pl-PL"/>
        </w:rPr>
      </w:pPr>
      <w:r w:rsidRPr="004B5D18">
        <w:rPr>
          <w:rFonts w:asciiTheme="majorHAnsi" w:hAnsiTheme="majorHAnsi" w:cs="Arial"/>
          <w:sz w:val="24"/>
          <w:szCs w:val="24"/>
          <w:lang w:eastAsia="pl-PL"/>
        </w:rPr>
        <w:t>Uchwała wchodzi w życie po upływie 14 dni od dnia ogłoszenia w Dzienniku Urzędowym Województwa Mazowieckiego.</w:t>
      </w:r>
      <w:r w:rsidRPr="009543F3">
        <w:rPr>
          <w:rFonts w:asciiTheme="majorHAnsi" w:hAnsiTheme="majorHAnsi" w:cs="Arial"/>
          <w:sz w:val="24"/>
          <w:szCs w:val="24"/>
          <w:lang w:eastAsia="pl-PL"/>
        </w:rPr>
        <w:t xml:space="preserve"> </w:t>
      </w:r>
    </w:p>
    <w:p w14:paraId="5270F352" w14:textId="1E487F4F" w:rsidR="00FF2317" w:rsidRDefault="00FF2317">
      <w:pPr>
        <w:spacing w:after="0" w:line="240" w:lineRule="auto"/>
        <w:jc w:val="both"/>
        <w:rPr>
          <w:rFonts w:asciiTheme="majorHAnsi" w:hAnsiTheme="majorHAnsi" w:cs="Arial"/>
          <w:b/>
          <w:sz w:val="24"/>
          <w:szCs w:val="24"/>
          <w:lang w:eastAsia="pl-PL"/>
        </w:rPr>
      </w:pPr>
    </w:p>
    <w:p w14:paraId="5E48CE7B" w14:textId="2A261F89" w:rsidR="008B7034" w:rsidRDefault="008B7034">
      <w:pPr>
        <w:spacing w:after="0" w:line="240" w:lineRule="auto"/>
        <w:jc w:val="both"/>
        <w:rPr>
          <w:rFonts w:asciiTheme="majorHAnsi" w:hAnsiTheme="majorHAnsi" w:cs="Arial"/>
          <w:b/>
          <w:sz w:val="24"/>
          <w:szCs w:val="24"/>
          <w:lang w:eastAsia="pl-PL"/>
        </w:rPr>
      </w:pPr>
    </w:p>
    <w:p w14:paraId="13949AA5" w14:textId="46FD778B" w:rsidR="008B7034" w:rsidRDefault="008B7034">
      <w:pPr>
        <w:spacing w:after="0" w:line="240" w:lineRule="auto"/>
        <w:jc w:val="both"/>
        <w:rPr>
          <w:rFonts w:asciiTheme="majorHAnsi" w:hAnsiTheme="majorHAnsi" w:cs="Arial"/>
          <w:b/>
          <w:sz w:val="24"/>
          <w:szCs w:val="24"/>
          <w:lang w:eastAsia="pl-PL"/>
        </w:rPr>
      </w:pPr>
    </w:p>
    <w:p w14:paraId="04DFF3E7" w14:textId="1E9CA7AE" w:rsidR="008B7034" w:rsidRDefault="008B7034">
      <w:pPr>
        <w:spacing w:after="0" w:line="240" w:lineRule="auto"/>
        <w:jc w:val="both"/>
        <w:rPr>
          <w:rFonts w:asciiTheme="majorHAnsi" w:hAnsiTheme="majorHAnsi" w:cs="Arial"/>
          <w:b/>
          <w:sz w:val="24"/>
          <w:szCs w:val="24"/>
          <w:lang w:eastAsia="pl-PL"/>
        </w:rPr>
      </w:pPr>
    </w:p>
    <w:p w14:paraId="7AD991FA" w14:textId="07C226E0" w:rsidR="008B7034" w:rsidRDefault="008B7034">
      <w:pPr>
        <w:spacing w:after="0" w:line="240" w:lineRule="auto"/>
        <w:jc w:val="both"/>
        <w:rPr>
          <w:rFonts w:asciiTheme="majorHAnsi" w:hAnsiTheme="majorHAnsi" w:cs="Arial"/>
          <w:b/>
          <w:sz w:val="24"/>
          <w:szCs w:val="24"/>
          <w:lang w:eastAsia="pl-PL"/>
        </w:rPr>
      </w:pPr>
    </w:p>
    <w:p w14:paraId="3E5A0703" w14:textId="1ECBDB4E" w:rsidR="008B7034" w:rsidRDefault="008B7034">
      <w:pPr>
        <w:spacing w:after="0" w:line="240" w:lineRule="auto"/>
        <w:jc w:val="both"/>
        <w:rPr>
          <w:rFonts w:asciiTheme="majorHAnsi" w:hAnsiTheme="majorHAnsi" w:cs="Arial"/>
          <w:b/>
          <w:sz w:val="24"/>
          <w:szCs w:val="24"/>
          <w:lang w:eastAsia="pl-PL"/>
        </w:rPr>
      </w:pPr>
    </w:p>
    <w:p w14:paraId="0DA8F151" w14:textId="253E69D3" w:rsidR="008B7034" w:rsidRDefault="008B7034">
      <w:pPr>
        <w:spacing w:after="0" w:line="240" w:lineRule="auto"/>
        <w:jc w:val="both"/>
        <w:rPr>
          <w:rFonts w:asciiTheme="majorHAnsi" w:hAnsiTheme="majorHAnsi" w:cs="Arial"/>
          <w:b/>
          <w:sz w:val="24"/>
          <w:szCs w:val="24"/>
          <w:lang w:eastAsia="pl-PL"/>
        </w:rPr>
      </w:pPr>
    </w:p>
    <w:p w14:paraId="666E7C5F" w14:textId="37A6359C" w:rsidR="008B7034" w:rsidRDefault="008B7034">
      <w:pPr>
        <w:spacing w:after="0" w:line="240" w:lineRule="auto"/>
        <w:jc w:val="both"/>
        <w:rPr>
          <w:rFonts w:asciiTheme="majorHAnsi" w:hAnsiTheme="majorHAnsi" w:cs="Arial"/>
          <w:b/>
          <w:sz w:val="24"/>
          <w:szCs w:val="24"/>
          <w:lang w:eastAsia="pl-PL"/>
        </w:rPr>
      </w:pPr>
    </w:p>
    <w:p w14:paraId="46784570" w14:textId="77777777" w:rsidR="008B7034" w:rsidRPr="00296156" w:rsidRDefault="008B7034" w:rsidP="008B7034">
      <w:pPr>
        <w:spacing w:after="0" w:line="240" w:lineRule="auto"/>
        <w:jc w:val="center"/>
        <w:rPr>
          <w:rFonts w:asciiTheme="majorHAnsi" w:hAnsiTheme="majorHAnsi" w:cstheme="majorHAnsi"/>
          <w:b/>
          <w:color w:val="000000" w:themeColor="text1"/>
          <w:sz w:val="24"/>
          <w:szCs w:val="24"/>
          <w:lang w:eastAsia="pl-PL"/>
        </w:rPr>
      </w:pPr>
      <w:r w:rsidRPr="00296156">
        <w:rPr>
          <w:rFonts w:asciiTheme="majorHAnsi" w:hAnsiTheme="majorHAnsi" w:cstheme="majorHAnsi"/>
          <w:b/>
          <w:color w:val="000000" w:themeColor="text1"/>
          <w:sz w:val="24"/>
          <w:szCs w:val="24"/>
          <w:lang w:eastAsia="pl-PL"/>
        </w:rPr>
        <w:lastRenderedPageBreak/>
        <w:t>Uzasadnienie</w:t>
      </w:r>
    </w:p>
    <w:p w14:paraId="0F0CBB9F" w14:textId="77777777" w:rsidR="008B7034" w:rsidRDefault="008B7034" w:rsidP="008B7034">
      <w:pPr>
        <w:spacing w:after="0" w:line="240" w:lineRule="auto"/>
        <w:jc w:val="both"/>
        <w:rPr>
          <w:rFonts w:asciiTheme="majorHAnsi" w:hAnsiTheme="majorHAnsi" w:cstheme="majorHAnsi"/>
          <w:b/>
          <w:iCs/>
          <w:color w:val="000000" w:themeColor="text1"/>
          <w:sz w:val="24"/>
          <w:szCs w:val="24"/>
          <w:lang w:eastAsia="pl-PL"/>
        </w:rPr>
      </w:pPr>
    </w:p>
    <w:p w14:paraId="768685BF" w14:textId="77777777" w:rsidR="008B7034" w:rsidRDefault="008B7034" w:rsidP="008B7034">
      <w:pPr>
        <w:spacing w:after="0" w:line="240" w:lineRule="auto"/>
        <w:jc w:val="both"/>
        <w:rPr>
          <w:rFonts w:asciiTheme="majorHAnsi" w:hAnsiTheme="majorHAnsi" w:cstheme="majorHAnsi"/>
          <w:b/>
          <w:color w:val="000000" w:themeColor="text1"/>
          <w:sz w:val="24"/>
          <w:szCs w:val="24"/>
          <w:lang w:eastAsia="pl-PL"/>
        </w:rPr>
      </w:pPr>
      <w:r w:rsidRPr="00296156">
        <w:rPr>
          <w:rFonts w:asciiTheme="majorHAnsi" w:hAnsiTheme="majorHAnsi" w:cstheme="majorHAnsi"/>
          <w:b/>
          <w:iCs/>
          <w:color w:val="000000" w:themeColor="text1"/>
          <w:sz w:val="24"/>
          <w:szCs w:val="24"/>
          <w:lang w:eastAsia="pl-PL"/>
        </w:rPr>
        <w:t xml:space="preserve">do uchwały w sprawie ustalenia rozkładu godzin pracy oraz </w:t>
      </w:r>
      <w:r w:rsidRPr="00296156">
        <w:rPr>
          <w:rFonts w:asciiTheme="majorHAnsi" w:hAnsiTheme="majorHAnsi" w:cstheme="majorHAnsi"/>
          <w:b/>
          <w:color w:val="000000" w:themeColor="text1"/>
          <w:sz w:val="24"/>
          <w:szCs w:val="24"/>
          <w:lang w:eastAsia="pl-PL"/>
        </w:rPr>
        <w:t xml:space="preserve">harmonogramu dyżurów aptek ogólnodostępnych </w:t>
      </w:r>
      <w:r w:rsidRPr="00296156">
        <w:rPr>
          <w:rFonts w:asciiTheme="majorHAnsi" w:hAnsiTheme="majorHAnsi" w:cstheme="majorHAnsi"/>
          <w:b/>
          <w:color w:val="000000" w:themeColor="text1"/>
          <w:sz w:val="24"/>
          <w:szCs w:val="24"/>
        </w:rPr>
        <w:t xml:space="preserve">w dni powszednie, w niedziele, święta i inne dni wolne od pracy </w:t>
      </w:r>
      <w:r w:rsidRPr="00296156">
        <w:rPr>
          <w:rFonts w:asciiTheme="majorHAnsi" w:hAnsiTheme="majorHAnsi" w:cstheme="majorHAnsi"/>
          <w:b/>
          <w:iCs/>
          <w:color w:val="000000" w:themeColor="text1"/>
          <w:sz w:val="24"/>
          <w:szCs w:val="24"/>
          <w:lang w:eastAsia="pl-PL"/>
        </w:rPr>
        <w:t>na terenie Powiatu Grójeckiego na 202</w:t>
      </w:r>
      <w:r>
        <w:rPr>
          <w:rFonts w:asciiTheme="majorHAnsi" w:hAnsiTheme="majorHAnsi" w:cstheme="majorHAnsi"/>
          <w:b/>
          <w:iCs/>
          <w:color w:val="000000" w:themeColor="text1"/>
          <w:sz w:val="24"/>
          <w:szCs w:val="24"/>
          <w:lang w:eastAsia="pl-PL"/>
        </w:rPr>
        <w:t>3</w:t>
      </w:r>
      <w:r w:rsidRPr="00296156">
        <w:rPr>
          <w:rFonts w:asciiTheme="majorHAnsi" w:hAnsiTheme="majorHAnsi" w:cstheme="majorHAnsi"/>
          <w:b/>
          <w:iCs/>
          <w:color w:val="000000" w:themeColor="text1"/>
          <w:sz w:val="24"/>
          <w:szCs w:val="24"/>
          <w:lang w:eastAsia="pl-PL"/>
        </w:rPr>
        <w:t xml:space="preserve"> rok.</w:t>
      </w:r>
      <w:r w:rsidRPr="00296156">
        <w:rPr>
          <w:rFonts w:asciiTheme="majorHAnsi" w:hAnsiTheme="majorHAnsi" w:cstheme="majorHAnsi"/>
          <w:b/>
          <w:color w:val="000000" w:themeColor="text1"/>
          <w:sz w:val="24"/>
          <w:szCs w:val="24"/>
          <w:lang w:eastAsia="pl-PL"/>
        </w:rPr>
        <w:t xml:space="preserve"> </w:t>
      </w:r>
    </w:p>
    <w:p w14:paraId="21C5D910" w14:textId="77777777" w:rsidR="008B7034" w:rsidRPr="00296156" w:rsidRDefault="008B7034" w:rsidP="008B7034">
      <w:pPr>
        <w:spacing w:after="0" w:line="240" w:lineRule="auto"/>
        <w:jc w:val="both"/>
        <w:rPr>
          <w:rFonts w:asciiTheme="majorHAnsi" w:hAnsiTheme="majorHAnsi" w:cstheme="majorHAnsi"/>
          <w:iCs/>
          <w:color w:val="000000" w:themeColor="text1"/>
          <w:sz w:val="24"/>
          <w:szCs w:val="24"/>
        </w:rPr>
      </w:pPr>
    </w:p>
    <w:p w14:paraId="3E250B36" w14:textId="77777777" w:rsidR="008B7034" w:rsidRPr="00296156" w:rsidRDefault="008B7034" w:rsidP="008B7034">
      <w:pPr>
        <w:spacing w:after="0" w:line="240" w:lineRule="auto"/>
        <w:ind w:firstLine="708"/>
        <w:jc w:val="both"/>
        <w:rPr>
          <w:rFonts w:asciiTheme="majorHAnsi" w:hAnsiTheme="majorHAnsi" w:cstheme="majorHAnsi"/>
          <w:iCs/>
          <w:color w:val="000000" w:themeColor="text1"/>
          <w:sz w:val="24"/>
          <w:szCs w:val="24"/>
        </w:rPr>
      </w:pPr>
      <w:r w:rsidRPr="00296156">
        <w:rPr>
          <w:rFonts w:asciiTheme="majorHAnsi" w:hAnsiTheme="majorHAnsi" w:cstheme="majorHAnsi"/>
          <w:iCs/>
          <w:color w:val="000000" w:themeColor="text1"/>
          <w:sz w:val="24"/>
          <w:szCs w:val="24"/>
        </w:rPr>
        <w:t>A</w:t>
      </w:r>
      <w:r w:rsidRPr="00296156">
        <w:rPr>
          <w:rFonts w:asciiTheme="majorHAnsi" w:hAnsiTheme="majorHAnsi" w:cstheme="majorHAnsi"/>
          <w:color w:val="000000" w:themeColor="text1"/>
          <w:sz w:val="24"/>
          <w:szCs w:val="24"/>
          <w:lang w:eastAsia="pl-PL"/>
        </w:rPr>
        <w:t xml:space="preserve">rt. 94 ust. 1 i 2 ustawy z dnia 6 września 2001 r. Prawo farmaceutyczne </w:t>
      </w:r>
      <w:r w:rsidRPr="00296156">
        <w:rPr>
          <w:rFonts w:asciiTheme="majorHAnsi" w:hAnsiTheme="majorHAnsi" w:cstheme="majorHAnsi"/>
          <w:color w:val="000000"/>
          <w:sz w:val="24"/>
          <w:szCs w:val="24"/>
          <w:lang w:eastAsia="pl-PL"/>
        </w:rPr>
        <w:t xml:space="preserve">(tekst jednolity </w:t>
      </w:r>
      <w:r w:rsidRPr="00480613">
        <w:rPr>
          <w:rFonts w:asciiTheme="majorHAnsi" w:hAnsiTheme="majorHAnsi" w:cstheme="majorHAnsi"/>
          <w:color w:val="000000" w:themeColor="text1"/>
          <w:sz w:val="24"/>
          <w:szCs w:val="24"/>
        </w:rPr>
        <w:t xml:space="preserve">Dz. U. z 2021 r. poz. </w:t>
      </w:r>
      <w:r>
        <w:rPr>
          <w:rFonts w:asciiTheme="majorHAnsi" w:hAnsiTheme="majorHAnsi" w:cstheme="majorHAnsi"/>
          <w:color w:val="000000" w:themeColor="text1"/>
          <w:sz w:val="24"/>
          <w:szCs w:val="24"/>
        </w:rPr>
        <w:t>1</w:t>
      </w:r>
      <w:r w:rsidRPr="00480613">
        <w:rPr>
          <w:rFonts w:asciiTheme="majorHAnsi" w:hAnsiTheme="majorHAnsi" w:cstheme="majorHAnsi"/>
          <w:color w:val="000000" w:themeColor="text1"/>
          <w:sz w:val="24"/>
          <w:szCs w:val="24"/>
        </w:rPr>
        <w:t>97</w:t>
      </w:r>
      <w:r>
        <w:rPr>
          <w:rFonts w:asciiTheme="majorHAnsi" w:hAnsiTheme="majorHAnsi" w:cstheme="majorHAnsi"/>
          <w:color w:val="000000" w:themeColor="text1"/>
          <w:sz w:val="24"/>
          <w:szCs w:val="24"/>
        </w:rPr>
        <w:t>7 z późn. zm.</w:t>
      </w:r>
      <w:r w:rsidRPr="00480613">
        <w:rPr>
          <w:rFonts w:asciiTheme="majorHAnsi" w:hAnsiTheme="majorHAnsi" w:cstheme="majorHAnsi"/>
          <w:color w:val="000000" w:themeColor="text1"/>
          <w:sz w:val="24"/>
          <w:szCs w:val="24"/>
        </w:rPr>
        <w:t>)</w:t>
      </w:r>
      <w:r w:rsidRPr="00480613">
        <w:rPr>
          <w:rFonts w:asciiTheme="majorHAnsi" w:hAnsiTheme="majorHAnsi" w:cstheme="majorHAnsi"/>
          <w:color w:val="000000" w:themeColor="text1"/>
          <w:sz w:val="24"/>
          <w:szCs w:val="24"/>
          <w:lang w:eastAsia="pl-PL"/>
        </w:rPr>
        <w:t xml:space="preserve"> </w:t>
      </w:r>
      <w:r w:rsidRPr="00480613">
        <w:rPr>
          <w:rFonts w:asciiTheme="majorHAnsi" w:hAnsiTheme="majorHAnsi" w:cstheme="majorHAnsi"/>
          <w:iCs/>
          <w:color w:val="000000" w:themeColor="text1"/>
          <w:sz w:val="24"/>
          <w:szCs w:val="24"/>
        </w:rPr>
        <w:t xml:space="preserve">nałożył </w:t>
      </w:r>
      <w:r w:rsidRPr="00296156">
        <w:rPr>
          <w:rFonts w:asciiTheme="majorHAnsi" w:hAnsiTheme="majorHAnsi" w:cstheme="majorHAnsi"/>
          <w:iCs/>
          <w:color w:val="000000" w:themeColor="text1"/>
          <w:sz w:val="24"/>
          <w:szCs w:val="24"/>
        </w:rPr>
        <w:t>na radę powiatu obowiązek określenia w drodze uchwały rozkładu pracy aptek ogólnodostępnych.</w:t>
      </w:r>
    </w:p>
    <w:p w14:paraId="2E2BECA3" w14:textId="77777777" w:rsidR="008B7034" w:rsidRPr="00296156" w:rsidRDefault="008B7034" w:rsidP="008B7034">
      <w:pPr>
        <w:shd w:val="clear" w:color="auto" w:fill="FFFFFF"/>
        <w:spacing w:after="0" w:line="240" w:lineRule="auto"/>
        <w:ind w:firstLine="708"/>
        <w:jc w:val="both"/>
        <w:rPr>
          <w:rFonts w:asciiTheme="majorHAnsi" w:eastAsia="Times New Roman" w:hAnsiTheme="majorHAnsi" w:cstheme="majorHAnsi"/>
          <w:color w:val="000000" w:themeColor="text1"/>
          <w:sz w:val="24"/>
          <w:szCs w:val="24"/>
          <w:lang w:eastAsia="pl-PL"/>
        </w:rPr>
      </w:pPr>
      <w:r w:rsidRPr="00296156">
        <w:rPr>
          <w:rFonts w:asciiTheme="majorHAnsi" w:eastAsia="Times New Roman" w:hAnsiTheme="majorHAnsi" w:cstheme="majorHAnsi"/>
          <w:color w:val="000000" w:themeColor="text1"/>
          <w:sz w:val="24"/>
          <w:szCs w:val="24"/>
          <w:lang w:eastAsia="pl-PL"/>
        </w:rPr>
        <w:t>Z treści przepisu art. 94 ust. 2 w zw. z art. 94 ust. 1 ustawy Prawo farmaceutyczne wynika bezspornie, że rada powiatu jest organem uprawnionym do określenia godzin pracy aptek ogólnodostępnych dostosowanych do potrzeb ludności i zapewniających dostępność świadczeń również w porze nocnej, w niedziele, święta i inne dni wolne od pracy.</w:t>
      </w:r>
    </w:p>
    <w:p w14:paraId="6621F0C5" w14:textId="77777777" w:rsidR="008B7034" w:rsidRPr="00296156" w:rsidRDefault="008B7034" w:rsidP="008B7034">
      <w:pPr>
        <w:shd w:val="clear" w:color="auto" w:fill="FFFFFF"/>
        <w:spacing w:after="0" w:line="240" w:lineRule="auto"/>
        <w:ind w:firstLine="708"/>
        <w:jc w:val="both"/>
        <w:rPr>
          <w:rFonts w:asciiTheme="majorHAnsi" w:eastAsia="Times New Roman" w:hAnsiTheme="majorHAnsi" w:cstheme="majorHAnsi"/>
          <w:color w:val="000000" w:themeColor="text1"/>
          <w:sz w:val="24"/>
          <w:szCs w:val="24"/>
          <w:lang w:eastAsia="pl-PL"/>
        </w:rPr>
      </w:pPr>
      <w:r w:rsidRPr="00296156">
        <w:rPr>
          <w:rFonts w:asciiTheme="majorHAnsi" w:eastAsia="Times New Roman" w:hAnsiTheme="majorHAnsi" w:cstheme="majorHAnsi"/>
          <w:color w:val="000000" w:themeColor="text1"/>
          <w:sz w:val="24"/>
          <w:szCs w:val="24"/>
          <w:lang w:eastAsia="pl-PL"/>
        </w:rPr>
        <w:t xml:space="preserve">Zatem Rada Powiatu Grójeckiego w oparciu o ten przepis posiada legitymację do ustalania aptekom ogólnodostępnym rozkładu czasu pracy w warunkach zwykłych oraz </w:t>
      </w:r>
      <w:r w:rsidRPr="00296156">
        <w:rPr>
          <w:rFonts w:asciiTheme="majorHAnsi" w:eastAsia="Times New Roman" w:hAnsiTheme="majorHAnsi" w:cstheme="majorHAnsi"/>
          <w:color w:val="000000" w:themeColor="text1"/>
          <w:sz w:val="24"/>
          <w:szCs w:val="24"/>
          <w:lang w:eastAsia="pl-PL"/>
        </w:rPr>
        <w:br/>
        <w:t>w sytuacjach nadzwyczajnych, przy czym rozkład ten winien być dostosowany do potrzeb ludności i zapewnić dostępność również w porze nocnej, w niedziele, święta i inne dni wolne od pracy.</w:t>
      </w:r>
    </w:p>
    <w:p w14:paraId="3F1EA150" w14:textId="77777777" w:rsidR="008B7034" w:rsidRPr="00296156" w:rsidRDefault="008B7034" w:rsidP="008B7034">
      <w:pPr>
        <w:spacing w:after="0" w:line="240" w:lineRule="auto"/>
        <w:ind w:firstLine="708"/>
        <w:jc w:val="both"/>
        <w:rPr>
          <w:rFonts w:asciiTheme="majorHAnsi" w:hAnsiTheme="majorHAnsi" w:cstheme="majorHAnsi"/>
          <w:sz w:val="24"/>
          <w:szCs w:val="24"/>
        </w:rPr>
      </w:pPr>
      <w:r w:rsidRPr="00296156">
        <w:rPr>
          <w:rFonts w:asciiTheme="majorHAnsi" w:eastAsia="Times New Roman" w:hAnsiTheme="majorHAnsi" w:cstheme="majorHAnsi"/>
          <w:color w:val="000000" w:themeColor="text1"/>
          <w:sz w:val="24"/>
          <w:szCs w:val="24"/>
          <w:lang w:eastAsia="pl-PL"/>
        </w:rPr>
        <w:t xml:space="preserve">Rada Powiatu Grójeckiego ustalając rozkład godzin pracy aptek ogólnodostępnych </w:t>
      </w:r>
      <w:r>
        <w:rPr>
          <w:rFonts w:asciiTheme="majorHAnsi" w:eastAsia="Times New Roman" w:hAnsiTheme="majorHAnsi" w:cstheme="majorHAnsi"/>
          <w:color w:val="000000" w:themeColor="text1"/>
          <w:sz w:val="24"/>
          <w:szCs w:val="24"/>
          <w:lang w:eastAsia="pl-PL"/>
        </w:rPr>
        <w:br/>
      </w:r>
      <w:r w:rsidRPr="00296156">
        <w:rPr>
          <w:rFonts w:asciiTheme="majorHAnsi" w:eastAsia="Times New Roman" w:hAnsiTheme="majorHAnsi" w:cstheme="majorHAnsi"/>
          <w:color w:val="000000" w:themeColor="text1"/>
          <w:sz w:val="24"/>
          <w:szCs w:val="24"/>
          <w:lang w:eastAsia="pl-PL"/>
        </w:rPr>
        <w:t>na terenie powiatu grójeckiego w normalnych codziennych warunkach kierowała się przede wszystkim koniecznością dostosowania pracy aptek do potrzeb ludności, zaś ustalając rozkład godzin pracy aptek w porze nocnej i w inne dni wolne od pracy dodatkowo zapewnieniem dostępności usług farmaceutycznych przez cały czas i potrzebą stworzenia możliwości skorzystania z niezbędnej pomocy farmaceutycznej, gdy nie obowiązuje powszedni czas pracy aptek ogólnodostępnych.</w:t>
      </w:r>
      <w:r w:rsidRPr="00296156">
        <w:rPr>
          <w:rFonts w:asciiTheme="majorHAnsi" w:hAnsiTheme="majorHAnsi" w:cstheme="majorHAnsi"/>
          <w:sz w:val="24"/>
          <w:szCs w:val="24"/>
        </w:rPr>
        <w:t xml:space="preserve"> Rada Powiat</w:t>
      </w:r>
      <w:r>
        <w:rPr>
          <w:rFonts w:asciiTheme="majorHAnsi" w:hAnsiTheme="majorHAnsi" w:cstheme="majorHAnsi"/>
          <w:sz w:val="24"/>
          <w:szCs w:val="24"/>
        </w:rPr>
        <w:t>u Grójeckiego ustalając rozkład</w:t>
      </w:r>
      <w:r w:rsidRPr="00296156">
        <w:rPr>
          <w:rFonts w:asciiTheme="majorHAnsi" w:hAnsiTheme="majorHAnsi" w:cstheme="majorHAnsi"/>
          <w:sz w:val="24"/>
          <w:szCs w:val="24"/>
        </w:rPr>
        <w:t xml:space="preserve"> godzin pracy aptek ogólnodostępnych w porze nocnej i dni wolne od pracy dążyła do stworzenia możliwości jak najlepszego i najszybszego skorzystania z niezbędnej pomocy wówczas, gdy nie obowiązuje powszedni czas pracy aptek, a zaistnieje nadzwyczajna, trudna do przewidzenia potrzeba podania leku. Ustalając powyższy rozkład Rada wzięła pod uwagę brzmienie art. 86 ust. 1 ustawy Prawo farmaceutyczne, zgodnie z którym apteka jest placówką ochrony zdrowia publicznego, </w:t>
      </w:r>
      <w:r w:rsidRPr="00296156">
        <w:rPr>
          <w:rFonts w:asciiTheme="majorHAnsi" w:hAnsiTheme="majorHAnsi" w:cstheme="majorHAnsi"/>
          <w:sz w:val="24"/>
          <w:szCs w:val="24"/>
          <w:shd w:val="clear" w:color="auto" w:fill="FFFFFF"/>
        </w:rPr>
        <w:t>w której osoby uprawnione świadczą usługi farmaceutyczne, stanowiące</w:t>
      </w:r>
      <w:r w:rsidRPr="00296156">
        <w:rPr>
          <w:rFonts w:asciiTheme="majorHAnsi" w:hAnsiTheme="majorHAnsi" w:cstheme="majorHAnsi"/>
          <w:sz w:val="24"/>
          <w:szCs w:val="24"/>
        </w:rPr>
        <w:t xml:space="preserve"> c</w:t>
      </w:r>
      <w:r w:rsidRPr="00296156">
        <w:rPr>
          <w:rFonts w:asciiTheme="majorHAnsi" w:hAnsiTheme="majorHAnsi" w:cstheme="majorHAnsi"/>
          <w:sz w:val="24"/>
          <w:szCs w:val="24"/>
          <w:shd w:val="clear" w:color="auto" w:fill="FFFFFF"/>
        </w:rPr>
        <w:t>zynności z zakresu ochrony zdrowia publicznego</w:t>
      </w:r>
      <w:r w:rsidRPr="00296156">
        <w:rPr>
          <w:rFonts w:asciiTheme="majorHAnsi" w:hAnsiTheme="majorHAnsi" w:cstheme="majorHAnsi"/>
          <w:sz w:val="24"/>
          <w:szCs w:val="24"/>
        </w:rPr>
        <w:t xml:space="preserve">. </w:t>
      </w:r>
    </w:p>
    <w:p w14:paraId="151F5B8C" w14:textId="77777777" w:rsidR="008B7034" w:rsidRDefault="008B7034" w:rsidP="008B7034">
      <w:pPr>
        <w:spacing w:after="0" w:line="240" w:lineRule="auto"/>
        <w:ind w:firstLine="708"/>
        <w:jc w:val="both"/>
        <w:rPr>
          <w:rFonts w:asciiTheme="majorHAnsi" w:hAnsiTheme="majorHAnsi" w:cstheme="majorHAnsi"/>
          <w:color w:val="000000" w:themeColor="text1"/>
          <w:sz w:val="24"/>
          <w:szCs w:val="24"/>
        </w:rPr>
      </w:pPr>
      <w:r w:rsidRPr="00AA197B">
        <w:rPr>
          <w:rFonts w:asciiTheme="majorHAnsi" w:hAnsiTheme="majorHAnsi" w:cstheme="majorHAnsi"/>
          <w:color w:val="000000" w:themeColor="text1"/>
          <w:sz w:val="24"/>
          <w:szCs w:val="24"/>
        </w:rPr>
        <w:t xml:space="preserve">Wobec powyższego w tym stanie prawnym i faktycznym podjęcie uchwały jest celowe </w:t>
      </w:r>
      <w:r w:rsidRPr="00AA197B">
        <w:rPr>
          <w:rFonts w:asciiTheme="majorHAnsi" w:hAnsiTheme="majorHAnsi" w:cstheme="majorHAnsi"/>
          <w:color w:val="000000" w:themeColor="text1"/>
          <w:sz w:val="24"/>
          <w:szCs w:val="24"/>
        </w:rPr>
        <w:br/>
        <w:t>i uzasadnione.</w:t>
      </w:r>
    </w:p>
    <w:p w14:paraId="6F07C965" w14:textId="77777777" w:rsidR="008B7034" w:rsidRPr="00CA1C2B" w:rsidRDefault="008B7034" w:rsidP="008B7034">
      <w:pPr>
        <w:spacing w:after="0" w:line="240" w:lineRule="auto"/>
        <w:ind w:firstLine="708"/>
        <w:jc w:val="both"/>
        <w:rPr>
          <w:rFonts w:asciiTheme="majorHAnsi" w:hAnsiTheme="majorHAnsi" w:cstheme="majorHAnsi"/>
          <w:color w:val="000000" w:themeColor="text1"/>
          <w:sz w:val="24"/>
          <w:szCs w:val="24"/>
        </w:rPr>
      </w:pPr>
      <w:r w:rsidRPr="00CA1C2B">
        <w:rPr>
          <w:rFonts w:asciiTheme="majorHAnsi" w:hAnsiTheme="majorHAnsi" w:cstheme="majorHAnsi"/>
          <w:color w:val="000000" w:themeColor="text1"/>
          <w:sz w:val="24"/>
          <w:szCs w:val="24"/>
        </w:rPr>
        <w:t xml:space="preserve">Zgodnie z art. 94 ust. 2 </w:t>
      </w:r>
      <w:r w:rsidRPr="00CA1C2B">
        <w:rPr>
          <w:rFonts w:asciiTheme="majorHAnsi" w:eastAsia="Times New Roman" w:hAnsiTheme="majorHAnsi" w:cstheme="majorHAnsi"/>
          <w:color w:val="000000" w:themeColor="text1"/>
          <w:sz w:val="24"/>
          <w:szCs w:val="24"/>
          <w:lang w:eastAsia="pl-PL"/>
        </w:rPr>
        <w:t xml:space="preserve">ustawy Prawo farmaceutyczne zwrócono się z pismem z dnia </w:t>
      </w:r>
      <w:r>
        <w:rPr>
          <w:rFonts w:asciiTheme="majorHAnsi" w:eastAsia="Times New Roman" w:hAnsiTheme="majorHAnsi" w:cstheme="majorHAnsi"/>
          <w:color w:val="000000" w:themeColor="text1"/>
          <w:sz w:val="24"/>
          <w:szCs w:val="24"/>
          <w:lang w:eastAsia="pl-PL"/>
        </w:rPr>
        <w:t>09</w:t>
      </w:r>
      <w:r w:rsidRPr="00CA1C2B">
        <w:rPr>
          <w:rFonts w:asciiTheme="majorHAnsi" w:eastAsia="Times New Roman" w:hAnsiTheme="majorHAnsi" w:cstheme="majorHAnsi"/>
          <w:color w:val="000000" w:themeColor="text1"/>
          <w:sz w:val="24"/>
          <w:szCs w:val="24"/>
          <w:lang w:eastAsia="pl-PL"/>
        </w:rPr>
        <w:t>.11.202</w:t>
      </w:r>
      <w:r>
        <w:rPr>
          <w:rFonts w:asciiTheme="majorHAnsi" w:eastAsia="Times New Roman" w:hAnsiTheme="majorHAnsi" w:cstheme="majorHAnsi"/>
          <w:color w:val="000000" w:themeColor="text1"/>
          <w:sz w:val="24"/>
          <w:szCs w:val="24"/>
          <w:lang w:eastAsia="pl-PL"/>
        </w:rPr>
        <w:t>2</w:t>
      </w:r>
      <w:r w:rsidRPr="00CA1C2B">
        <w:rPr>
          <w:rFonts w:asciiTheme="majorHAnsi" w:eastAsia="Times New Roman" w:hAnsiTheme="majorHAnsi" w:cstheme="majorHAnsi"/>
          <w:color w:val="000000" w:themeColor="text1"/>
          <w:sz w:val="24"/>
          <w:szCs w:val="24"/>
          <w:lang w:eastAsia="pl-PL"/>
        </w:rPr>
        <w:t xml:space="preserve"> r. do wójtów i burmistrzów gmin powiatu grójeckiego w sprawie zaopiniowania projektu </w:t>
      </w:r>
      <w:r w:rsidRPr="00CA1C2B">
        <w:rPr>
          <w:rFonts w:asciiTheme="majorHAnsi" w:hAnsiTheme="majorHAnsi" w:cstheme="majorHAnsi"/>
          <w:color w:val="000000" w:themeColor="text1"/>
          <w:sz w:val="24"/>
          <w:szCs w:val="24"/>
        </w:rPr>
        <w:t>uchwały w sprawie ustalenia rozkładu godzin pracy oraz harmonogramu dyżurów aptek ogólnodostępnych w dni powszednie, w niedziele, święta i inne dni wolne od pracy na terenie powiatu grójeckiego na 202</w:t>
      </w:r>
      <w:r>
        <w:rPr>
          <w:rFonts w:asciiTheme="majorHAnsi" w:hAnsiTheme="majorHAnsi" w:cstheme="majorHAnsi"/>
          <w:color w:val="000000" w:themeColor="text1"/>
          <w:sz w:val="24"/>
          <w:szCs w:val="24"/>
        </w:rPr>
        <w:t>3</w:t>
      </w:r>
      <w:r w:rsidRPr="00CA1C2B">
        <w:rPr>
          <w:rFonts w:asciiTheme="majorHAnsi" w:hAnsiTheme="majorHAnsi" w:cstheme="majorHAnsi"/>
          <w:color w:val="000000" w:themeColor="text1"/>
          <w:sz w:val="24"/>
          <w:szCs w:val="24"/>
        </w:rPr>
        <w:t xml:space="preserve"> rok.</w:t>
      </w:r>
    </w:p>
    <w:p w14:paraId="18C62918" w14:textId="77777777" w:rsidR="008B7034" w:rsidRPr="00CA1C2B" w:rsidRDefault="008B7034" w:rsidP="008B7034">
      <w:pPr>
        <w:spacing w:after="0" w:line="240" w:lineRule="auto"/>
        <w:ind w:firstLine="708"/>
        <w:jc w:val="both"/>
        <w:rPr>
          <w:rFonts w:asciiTheme="majorHAnsi" w:eastAsia="Times New Roman" w:hAnsiTheme="majorHAnsi" w:cstheme="majorHAnsi"/>
          <w:color w:val="000000" w:themeColor="text1"/>
          <w:sz w:val="24"/>
          <w:szCs w:val="24"/>
          <w:lang w:eastAsia="pl-PL"/>
        </w:rPr>
      </w:pPr>
      <w:r w:rsidRPr="00184F90">
        <w:rPr>
          <w:rFonts w:asciiTheme="majorHAnsi" w:eastAsia="Times New Roman" w:hAnsiTheme="majorHAnsi" w:cstheme="majorHAnsi"/>
          <w:color w:val="000000" w:themeColor="text1"/>
          <w:sz w:val="24"/>
          <w:szCs w:val="24"/>
          <w:lang w:eastAsia="pl-PL"/>
        </w:rPr>
        <w:t>Przedłożone przez część wójtów i burmistrzów opinie są pozytywne.</w:t>
      </w:r>
      <w:r w:rsidRPr="00CA1C2B">
        <w:rPr>
          <w:rFonts w:asciiTheme="majorHAnsi" w:eastAsia="Times New Roman" w:hAnsiTheme="majorHAnsi" w:cstheme="majorHAnsi"/>
          <w:color w:val="000000" w:themeColor="text1"/>
          <w:sz w:val="24"/>
          <w:szCs w:val="24"/>
          <w:lang w:eastAsia="pl-PL"/>
        </w:rPr>
        <w:t xml:space="preserve"> Pozostałe samorządy gminne nie przekazały swoich opinii, co należy traktować jako pozytywne zaopiniowanie projektu uchwały, bowiem zgodnie z </w:t>
      </w:r>
      <w:r w:rsidRPr="00CA1C2B">
        <w:rPr>
          <w:rFonts w:asciiTheme="majorHAnsi" w:hAnsiTheme="majorHAnsi" w:cstheme="majorHAnsi"/>
          <w:color w:val="000000" w:themeColor="text1"/>
          <w:sz w:val="24"/>
          <w:szCs w:val="24"/>
          <w:shd w:val="clear" w:color="auto" w:fill="FFFFFF"/>
        </w:rPr>
        <w:t xml:space="preserve">brzmieniem art. 77b ust. 1 w zw. z ust. 3 </w:t>
      </w:r>
      <w:r w:rsidRPr="00CA1C2B">
        <w:rPr>
          <w:rFonts w:asciiTheme="majorHAnsi" w:hAnsiTheme="majorHAnsi" w:cstheme="majorHAnsi"/>
          <w:color w:val="000000" w:themeColor="text1"/>
          <w:sz w:val="24"/>
          <w:szCs w:val="24"/>
        </w:rPr>
        <w:t>ustawy z dnia 5 czerwca 1998 r. o samorządzie powiatowym (</w:t>
      </w:r>
      <w:r w:rsidRPr="00CA1C2B">
        <w:rPr>
          <w:rFonts w:asciiTheme="majorHAnsi" w:hAnsiTheme="majorHAnsi" w:cstheme="majorHAnsi"/>
          <w:color w:val="000000" w:themeColor="text1"/>
          <w:sz w:val="24"/>
          <w:szCs w:val="24"/>
          <w:lang w:eastAsia="pl-PL"/>
        </w:rPr>
        <w:t xml:space="preserve">tekst jednolity </w:t>
      </w:r>
      <w:r w:rsidRPr="00CA1C2B">
        <w:rPr>
          <w:rFonts w:asciiTheme="majorHAnsi" w:hAnsiTheme="majorHAnsi" w:cstheme="majorHAnsi"/>
          <w:color w:val="000000" w:themeColor="text1"/>
          <w:sz w:val="24"/>
          <w:szCs w:val="24"/>
        </w:rPr>
        <w:t xml:space="preserve">Dz. U. </w:t>
      </w:r>
      <w:r w:rsidRPr="0095463D">
        <w:rPr>
          <w:rFonts w:asciiTheme="majorHAnsi" w:hAnsiTheme="majorHAnsi" w:cstheme="majorHAnsi"/>
          <w:color w:val="000000" w:themeColor="text1"/>
          <w:sz w:val="24"/>
          <w:szCs w:val="24"/>
        </w:rPr>
        <w:t>z 2022 r.</w:t>
      </w:r>
      <w:r>
        <w:rPr>
          <w:rFonts w:asciiTheme="majorHAnsi" w:hAnsiTheme="majorHAnsi" w:cstheme="majorHAnsi"/>
          <w:color w:val="000000" w:themeColor="text1"/>
          <w:sz w:val="24"/>
          <w:szCs w:val="24"/>
        </w:rPr>
        <w:t xml:space="preserve"> poz. 1526)</w:t>
      </w:r>
      <w:r w:rsidRPr="0095463D">
        <w:rPr>
          <w:rFonts w:asciiTheme="majorHAnsi" w:hAnsiTheme="majorHAnsi" w:cstheme="majorHAnsi"/>
          <w:color w:val="000000" w:themeColor="text1"/>
          <w:sz w:val="24"/>
          <w:szCs w:val="24"/>
          <w:shd w:val="clear" w:color="auto" w:fill="FFFFFF"/>
        </w:rPr>
        <w:t xml:space="preserve"> </w:t>
      </w:r>
      <w:r w:rsidRPr="00CA1C2B">
        <w:rPr>
          <w:rFonts w:asciiTheme="majorHAnsi" w:hAnsiTheme="majorHAnsi" w:cstheme="majorHAnsi"/>
          <w:color w:val="000000" w:themeColor="text1"/>
          <w:sz w:val="24"/>
          <w:szCs w:val="24"/>
          <w:shd w:val="clear" w:color="auto" w:fill="FFFFFF"/>
        </w:rPr>
        <w:t>jeżeli organ nie zajmie stanowiska w sprawie, rozstrzygnięcie uważa się za przyjęte w brzmieniu przedłożonym przez powiat, z upływem terminu 14 dni od dnia doręczenia projektu.</w:t>
      </w:r>
    </w:p>
    <w:p w14:paraId="05234BDF" w14:textId="77777777" w:rsidR="008B7034" w:rsidRPr="00CA1C2B" w:rsidRDefault="008B7034" w:rsidP="008B7034">
      <w:pPr>
        <w:spacing w:after="0" w:line="240" w:lineRule="auto"/>
        <w:ind w:firstLine="708"/>
        <w:jc w:val="both"/>
        <w:rPr>
          <w:rFonts w:asciiTheme="majorHAnsi" w:hAnsiTheme="majorHAnsi" w:cstheme="majorHAnsi"/>
          <w:color w:val="000000" w:themeColor="text1"/>
          <w:sz w:val="24"/>
          <w:szCs w:val="24"/>
        </w:rPr>
      </w:pPr>
      <w:r w:rsidRPr="00CA1C2B">
        <w:rPr>
          <w:rFonts w:asciiTheme="majorHAnsi" w:hAnsiTheme="majorHAnsi" w:cstheme="majorHAnsi"/>
          <w:color w:val="000000" w:themeColor="text1"/>
          <w:sz w:val="24"/>
          <w:szCs w:val="24"/>
        </w:rPr>
        <w:t xml:space="preserve">Projekt uchwały został przekazany pismem z dnia </w:t>
      </w:r>
      <w:r>
        <w:rPr>
          <w:rFonts w:asciiTheme="majorHAnsi" w:hAnsiTheme="majorHAnsi" w:cstheme="majorHAnsi"/>
          <w:color w:val="000000" w:themeColor="text1"/>
          <w:sz w:val="24"/>
          <w:szCs w:val="24"/>
        </w:rPr>
        <w:t>09</w:t>
      </w:r>
      <w:r w:rsidRPr="00CA1C2B">
        <w:rPr>
          <w:rFonts w:asciiTheme="majorHAnsi" w:hAnsiTheme="majorHAnsi" w:cstheme="majorHAnsi"/>
          <w:color w:val="000000" w:themeColor="text1"/>
          <w:sz w:val="24"/>
          <w:szCs w:val="24"/>
        </w:rPr>
        <w:t>.11.202</w:t>
      </w:r>
      <w:r>
        <w:rPr>
          <w:rFonts w:asciiTheme="majorHAnsi" w:hAnsiTheme="majorHAnsi" w:cstheme="majorHAnsi"/>
          <w:color w:val="000000" w:themeColor="text1"/>
          <w:sz w:val="24"/>
          <w:szCs w:val="24"/>
        </w:rPr>
        <w:t>2</w:t>
      </w:r>
      <w:r w:rsidRPr="00CA1C2B">
        <w:rPr>
          <w:rFonts w:asciiTheme="majorHAnsi" w:hAnsiTheme="majorHAnsi" w:cstheme="majorHAnsi"/>
          <w:color w:val="000000" w:themeColor="text1"/>
          <w:sz w:val="24"/>
          <w:szCs w:val="24"/>
        </w:rPr>
        <w:t xml:space="preserve"> r. do Okręgowej Izby Aptekarskiej w Warszawie z prośbą o zaopiniowanie.</w:t>
      </w:r>
    </w:p>
    <w:p w14:paraId="36226ECC" w14:textId="77777777" w:rsidR="008B7034" w:rsidRPr="005C360C" w:rsidRDefault="008B7034" w:rsidP="008B7034">
      <w:pPr>
        <w:spacing w:after="0" w:line="240" w:lineRule="auto"/>
        <w:ind w:firstLine="708"/>
        <w:jc w:val="both"/>
        <w:rPr>
          <w:rFonts w:asciiTheme="majorHAnsi" w:hAnsiTheme="majorHAnsi" w:cstheme="majorHAnsi"/>
          <w:color w:val="000000" w:themeColor="text1"/>
          <w:sz w:val="24"/>
          <w:szCs w:val="24"/>
        </w:rPr>
      </w:pPr>
      <w:r w:rsidRPr="005C360C">
        <w:rPr>
          <w:rFonts w:asciiTheme="majorHAnsi" w:hAnsiTheme="majorHAnsi" w:cstheme="majorHAnsi"/>
          <w:color w:val="000000" w:themeColor="text1"/>
          <w:sz w:val="24"/>
          <w:szCs w:val="24"/>
        </w:rPr>
        <w:lastRenderedPageBreak/>
        <w:t xml:space="preserve">Okręgowa Izba Aptekarska w Warszawie w dniu </w:t>
      </w:r>
      <w:r>
        <w:rPr>
          <w:rFonts w:asciiTheme="majorHAnsi" w:hAnsiTheme="majorHAnsi" w:cstheme="majorHAnsi"/>
          <w:color w:val="000000" w:themeColor="text1"/>
          <w:sz w:val="24"/>
          <w:szCs w:val="24"/>
        </w:rPr>
        <w:t>21</w:t>
      </w:r>
      <w:r w:rsidRPr="005C360C">
        <w:rPr>
          <w:rFonts w:asciiTheme="majorHAnsi" w:hAnsiTheme="majorHAnsi" w:cstheme="majorHAnsi"/>
          <w:color w:val="000000" w:themeColor="text1"/>
          <w:sz w:val="24"/>
          <w:szCs w:val="24"/>
        </w:rPr>
        <w:t xml:space="preserve"> listopada 202</w:t>
      </w:r>
      <w:r>
        <w:rPr>
          <w:rFonts w:asciiTheme="majorHAnsi" w:hAnsiTheme="majorHAnsi" w:cstheme="majorHAnsi"/>
          <w:color w:val="000000" w:themeColor="text1"/>
          <w:sz w:val="24"/>
          <w:szCs w:val="24"/>
        </w:rPr>
        <w:t>2</w:t>
      </w:r>
      <w:r w:rsidRPr="005C360C">
        <w:rPr>
          <w:rFonts w:asciiTheme="majorHAnsi" w:hAnsiTheme="majorHAnsi" w:cstheme="majorHAnsi"/>
          <w:color w:val="000000" w:themeColor="text1"/>
          <w:sz w:val="24"/>
          <w:szCs w:val="24"/>
        </w:rPr>
        <w:t xml:space="preserve"> r. przesłała uchwałę Prezydium Okręgowej Rady Aptekarskiej Okręgowej Izby Aptekarskiej w Warszawie z dnia </w:t>
      </w:r>
      <w:r w:rsidRPr="005C360C">
        <w:rPr>
          <w:rFonts w:asciiTheme="majorHAnsi" w:hAnsiTheme="majorHAnsi" w:cstheme="majorHAnsi"/>
          <w:color w:val="000000" w:themeColor="text1"/>
          <w:sz w:val="24"/>
          <w:szCs w:val="24"/>
        </w:rPr>
        <w:br/>
        <w:t>1</w:t>
      </w:r>
      <w:r>
        <w:rPr>
          <w:rFonts w:asciiTheme="majorHAnsi" w:hAnsiTheme="majorHAnsi" w:cstheme="majorHAnsi"/>
          <w:color w:val="000000" w:themeColor="text1"/>
          <w:sz w:val="24"/>
          <w:szCs w:val="24"/>
        </w:rPr>
        <w:t xml:space="preserve">7 </w:t>
      </w:r>
      <w:r w:rsidRPr="005C360C">
        <w:rPr>
          <w:rFonts w:asciiTheme="majorHAnsi" w:hAnsiTheme="majorHAnsi" w:cstheme="majorHAnsi"/>
          <w:color w:val="000000" w:themeColor="text1"/>
          <w:sz w:val="24"/>
          <w:szCs w:val="24"/>
        </w:rPr>
        <w:t>listopada 202</w:t>
      </w:r>
      <w:r>
        <w:rPr>
          <w:rFonts w:asciiTheme="majorHAnsi" w:hAnsiTheme="majorHAnsi" w:cstheme="majorHAnsi"/>
          <w:color w:val="000000" w:themeColor="text1"/>
          <w:sz w:val="24"/>
          <w:szCs w:val="24"/>
        </w:rPr>
        <w:t>2</w:t>
      </w:r>
      <w:r w:rsidRPr="005C360C">
        <w:rPr>
          <w:rFonts w:asciiTheme="majorHAnsi" w:hAnsiTheme="majorHAnsi" w:cstheme="majorHAnsi"/>
          <w:color w:val="000000" w:themeColor="text1"/>
          <w:sz w:val="24"/>
          <w:szCs w:val="24"/>
        </w:rPr>
        <w:t xml:space="preserve"> r., w której negatywnie opiniuje projekt uchwały Rady Powiatu Grójeckiego ustalający całodobowe dyżury aptek na terenie powiatu grójeckiego na 202</w:t>
      </w:r>
      <w:r>
        <w:rPr>
          <w:rFonts w:asciiTheme="majorHAnsi" w:hAnsiTheme="majorHAnsi" w:cstheme="majorHAnsi"/>
          <w:color w:val="000000" w:themeColor="text1"/>
          <w:sz w:val="24"/>
          <w:szCs w:val="24"/>
        </w:rPr>
        <w:t>3</w:t>
      </w:r>
      <w:r w:rsidRPr="005C360C">
        <w:rPr>
          <w:rFonts w:asciiTheme="majorHAnsi" w:hAnsiTheme="majorHAnsi" w:cstheme="majorHAnsi"/>
          <w:color w:val="000000" w:themeColor="text1"/>
          <w:sz w:val="24"/>
          <w:szCs w:val="24"/>
        </w:rPr>
        <w:t xml:space="preserve"> rok.</w:t>
      </w:r>
    </w:p>
    <w:p w14:paraId="62015835" w14:textId="77777777" w:rsidR="008B7034" w:rsidRDefault="008B7034" w:rsidP="008B7034">
      <w:pPr>
        <w:spacing w:after="0" w:line="240" w:lineRule="auto"/>
        <w:ind w:firstLine="708"/>
        <w:jc w:val="both"/>
        <w:rPr>
          <w:rFonts w:asciiTheme="majorHAnsi" w:hAnsiTheme="majorHAnsi" w:cstheme="majorHAnsi"/>
          <w:color w:val="000000" w:themeColor="text1"/>
          <w:sz w:val="24"/>
          <w:szCs w:val="24"/>
        </w:rPr>
      </w:pPr>
      <w:r w:rsidRPr="003B10A1">
        <w:rPr>
          <w:rFonts w:asciiTheme="majorHAnsi" w:eastAsia="Times New Roman" w:hAnsiTheme="majorHAnsi" w:cstheme="majorHAnsi"/>
          <w:color w:val="000000" w:themeColor="text1"/>
          <w:sz w:val="24"/>
          <w:szCs w:val="24"/>
          <w:lang w:eastAsia="pl-PL"/>
        </w:rPr>
        <w:t>P</w:t>
      </w:r>
      <w:r w:rsidRPr="003B10A1">
        <w:rPr>
          <w:rFonts w:asciiTheme="majorHAnsi" w:hAnsiTheme="majorHAnsi" w:cstheme="majorHAnsi"/>
          <w:color w:val="000000" w:themeColor="text1"/>
          <w:sz w:val="24"/>
          <w:szCs w:val="24"/>
        </w:rPr>
        <w:t xml:space="preserve">rezydium Okręgowej Rady Aptekarskiej Okręgowej Izby Aptekarskiej w Warszawie </w:t>
      </w:r>
      <w:r w:rsidRPr="003B10A1">
        <w:rPr>
          <w:rFonts w:asciiTheme="majorHAnsi" w:hAnsiTheme="majorHAnsi" w:cstheme="majorHAnsi"/>
          <w:color w:val="000000" w:themeColor="text1"/>
          <w:sz w:val="24"/>
          <w:szCs w:val="24"/>
        </w:rPr>
        <w:br/>
        <w:t>w uzasadnieniu ww. uchwały zwraca uwagę na brak dostosowania rozkładu godzin pracy aptek powiatu grójeckiego do potrzeb ludności i braku przeprowadzonych badań z zakresu tych potrzeb, w szczególności z właścicielami aptek wytypowany</w:t>
      </w:r>
      <w:r>
        <w:rPr>
          <w:rFonts w:asciiTheme="majorHAnsi" w:hAnsiTheme="majorHAnsi" w:cstheme="majorHAnsi"/>
          <w:color w:val="000000" w:themeColor="text1"/>
          <w:sz w:val="24"/>
          <w:szCs w:val="24"/>
        </w:rPr>
        <w:t>ch</w:t>
      </w:r>
      <w:r w:rsidRPr="003B10A1">
        <w:rPr>
          <w:rFonts w:asciiTheme="majorHAnsi" w:hAnsiTheme="majorHAnsi" w:cstheme="majorHAnsi"/>
          <w:color w:val="000000" w:themeColor="text1"/>
          <w:sz w:val="24"/>
          <w:szCs w:val="24"/>
        </w:rPr>
        <w:t xml:space="preserve"> do pełnienia dyżurów, w ocenie których zapotrzebowanie </w:t>
      </w:r>
      <w:r>
        <w:rPr>
          <w:rFonts w:asciiTheme="majorHAnsi" w:hAnsiTheme="majorHAnsi" w:cstheme="majorHAnsi"/>
          <w:color w:val="000000" w:themeColor="text1"/>
          <w:sz w:val="24"/>
          <w:szCs w:val="24"/>
        </w:rPr>
        <w:t>godzin</w:t>
      </w:r>
      <w:r w:rsidRPr="003B10A1">
        <w:rPr>
          <w:rFonts w:asciiTheme="majorHAnsi" w:hAnsiTheme="majorHAnsi" w:cstheme="majorHAnsi"/>
          <w:color w:val="000000" w:themeColor="text1"/>
          <w:sz w:val="24"/>
          <w:szCs w:val="24"/>
        </w:rPr>
        <w:t xml:space="preserve"> dyżurowania należy uznać z</w:t>
      </w:r>
      <w:r>
        <w:rPr>
          <w:rFonts w:asciiTheme="majorHAnsi" w:hAnsiTheme="majorHAnsi" w:cstheme="majorHAnsi"/>
          <w:color w:val="000000" w:themeColor="text1"/>
          <w:sz w:val="24"/>
          <w:szCs w:val="24"/>
        </w:rPr>
        <w:t>a</w:t>
      </w:r>
      <w:r w:rsidRPr="003B10A1">
        <w:rPr>
          <w:rFonts w:asciiTheme="majorHAnsi" w:hAnsiTheme="majorHAnsi" w:cstheme="majorHAnsi"/>
          <w:color w:val="000000" w:themeColor="text1"/>
          <w:sz w:val="24"/>
          <w:szCs w:val="24"/>
        </w:rPr>
        <w:t xml:space="preserve"> wystarczające do godziny 2</w:t>
      </w:r>
      <w:r>
        <w:rPr>
          <w:rFonts w:asciiTheme="majorHAnsi" w:hAnsiTheme="majorHAnsi" w:cstheme="majorHAnsi"/>
          <w:color w:val="000000" w:themeColor="text1"/>
          <w:sz w:val="24"/>
          <w:szCs w:val="24"/>
        </w:rPr>
        <w:t>4</w:t>
      </w:r>
      <w:r w:rsidRPr="003B10A1">
        <w:rPr>
          <w:rFonts w:asciiTheme="majorHAnsi" w:hAnsiTheme="majorHAnsi" w:cstheme="majorHAnsi"/>
          <w:color w:val="000000" w:themeColor="text1"/>
          <w:sz w:val="24"/>
          <w:szCs w:val="24"/>
        </w:rPr>
        <w:t>:00</w:t>
      </w:r>
      <w:r>
        <w:rPr>
          <w:rFonts w:asciiTheme="majorHAnsi" w:hAnsiTheme="majorHAnsi" w:cstheme="majorHAnsi"/>
          <w:color w:val="000000" w:themeColor="text1"/>
          <w:sz w:val="24"/>
          <w:szCs w:val="24"/>
        </w:rPr>
        <w:t>.</w:t>
      </w:r>
    </w:p>
    <w:p w14:paraId="68A1C9C2" w14:textId="77777777" w:rsidR="008B7034" w:rsidRDefault="008B7034" w:rsidP="008B7034">
      <w:pPr>
        <w:spacing w:after="0" w:line="240" w:lineRule="auto"/>
        <w:ind w:firstLine="708"/>
        <w:jc w:val="both"/>
        <w:rPr>
          <w:rFonts w:asciiTheme="majorHAnsi" w:hAnsiTheme="majorHAnsi" w:cstheme="majorHAnsi"/>
          <w:color w:val="000000" w:themeColor="text1"/>
          <w:sz w:val="24"/>
          <w:szCs w:val="24"/>
        </w:rPr>
      </w:pPr>
      <w:r w:rsidRPr="00142253">
        <w:rPr>
          <w:rFonts w:asciiTheme="majorHAnsi" w:hAnsiTheme="majorHAnsi" w:cstheme="majorHAnsi"/>
          <w:color w:val="000000" w:themeColor="text1"/>
          <w:sz w:val="24"/>
          <w:szCs w:val="24"/>
        </w:rPr>
        <w:t xml:space="preserve">W odniesieniu do zarzutu braku dostosowania rozkładu godzin pracy aptek powiatu grójeckiego do potrzeb ludności i braku przeprowadzonych badań z zakresu tych potrzeb, należy stwierdzić, iż brak jest przepisów prawa nakładających obowiązek prowadzenia konsultacji z mieszkańcami oraz właścicielami aptek, potrzeby te określają wójtowie </w:t>
      </w:r>
      <w:r w:rsidRPr="00142253">
        <w:rPr>
          <w:rFonts w:asciiTheme="majorHAnsi" w:hAnsiTheme="majorHAnsi" w:cstheme="majorHAnsi"/>
          <w:color w:val="000000" w:themeColor="text1"/>
          <w:sz w:val="24"/>
          <w:szCs w:val="24"/>
        </w:rPr>
        <w:br/>
        <w:t>i burmistrzowie w swoich opiniach oraz wynikają one z bardzo licznych skarg mieszkańców na brak dyżurów nocnych aptek. W związku z tym nieprawdą jest, iż godziny dyżurowania należy uznać za</w:t>
      </w:r>
      <w:r>
        <w:rPr>
          <w:rFonts w:asciiTheme="majorHAnsi" w:hAnsiTheme="majorHAnsi" w:cstheme="majorHAnsi"/>
          <w:color w:val="000000" w:themeColor="text1"/>
          <w:sz w:val="24"/>
          <w:szCs w:val="24"/>
        </w:rPr>
        <w:t xml:space="preserve"> wystarczające do godziny 24:00.</w:t>
      </w:r>
    </w:p>
    <w:p w14:paraId="21C615E2" w14:textId="77777777" w:rsidR="008B7034" w:rsidRPr="00142253" w:rsidRDefault="008B7034" w:rsidP="008B7034">
      <w:pPr>
        <w:spacing w:after="0" w:line="240" w:lineRule="auto"/>
        <w:ind w:firstLine="708"/>
        <w:jc w:val="both"/>
        <w:rPr>
          <w:rFonts w:asciiTheme="majorHAnsi" w:hAnsiTheme="majorHAnsi" w:cstheme="majorHAnsi"/>
          <w:color w:val="000000" w:themeColor="text1"/>
          <w:sz w:val="24"/>
          <w:szCs w:val="24"/>
        </w:rPr>
      </w:pPr>
      <w:r w:rsidRPr="00142253">
        <w:rPr>
          <w:rFonts w:asciiTheme="majorHAnsi" w:hAnsiTheme="majorHAnsi" w:cstheme="majorHAnsi"/>
          <w:color w:val="000000" w:themeColor="text1"/>
          <w:sz w:val="24"/>
          <w:szCs w:val="24"/>
        </w:rPr>
        <w:t xml:space="preserve">Prezydium Okręgowej Rady Aptekarskiej Okręgowej Izby Aptekarskiej w Warszawie </w:t>
      </w:r>
      <w:r w:rsidRPr="00142253">
        <w:rPr>
          <w:rFonts w:asciiTheme="majorHAnsi" w:hAnsiTheme="majorHAnsi" w:cstheme="majorHAnsi"/>
          <w:color w:val="000000" w:themeColor="text1"/>
          <w:sz w:val="24"/>
          <w:szCs w:val="24"/>
        </w:rPr>
        <w:br/>
        <w:t>w uzasadnieniu ww. uchwały zwraca również uwagę na okoliczność, iż projekt uchwały nie uwzględnia faktu, że ze względu na braki kadrowe w aptekach spowodowane stanem epidemii COVID-19</w:t>
      </w:r>
      <w:r>
        <w:rPr>
          <w:rFonts w:asciiTheme="majorHAnsi" w:hAnsiTheme="majorHAnsi" w:cstheme="majorHAnsi"/>
          <w:color w:val="000000" w:themeColor="text1"/>
          <w:sz w:val="24"/>
          <w:szCs w:val="24"/>
        </w:rPr>
        <w:t>,</w:t>
      </w:r>
      <w:r w:rsidRPr="00142253">
        <w:rPr>
          <w:rFonts w:asciiTheme="majorHAnsi" w:hAnsiTheme="majorHAnsi" w:cstheme="majorHAnsi"/>
          <w:color w:val="000000" w:themeColor="text1"/>
          <w:sz w:val="24"/>
          <w:szCs w:val="24"/>
        </w:rPr>
        <w:t xml:space="preserve"> brak jest możliwości pełnienia dyżurów w projektowanym wymiarze godzinowym, </w:t>
      </w:r>
      <w:r w:rsidRPr="00142253">
        <w:rPr>
          <w:rFonts w:asciiTheme="majorHAnsi" w:hAnsiTheme="majorHAnsi" w:cstheme="majorHAnsi"/>
          <w:color w:val="000000" w:themeColor="text1"/>
          <w:sz w:val="24"/>
          <w:szCs w:val="24"/>
        </w:rPr>
        <w:br/>
        <w:t>w tym porze nocnej w szczególności przez apteki zatrudniające wyłącznie jednego farmaceutę.</w:t>
      </w:r>
    </w:p>
    <w:p w14:paraId="474242FD" w14:textId="77777777" w:rsidR="008B7034" w:rsidRPr="00142253" w:rsidRDefault="008B7034" w:rsidP="008B7034">
      <w:pPr>
        <w:spacing w:after="0" w:line="240" w:lineRule="auto"/>
        <w:ind w:firstLine="708"/>
        <w:jc w:val="both"/>
        <w:rPr>
          <w:rFonts w:asciiTheme="majorHAnsi" w:hAnsiTheme="majorHAnsi" w:cstheme="majorHAnsi"/>
          <w:color w:val="000000" w:themeColor="text1"/>
          <w:sz w:val="24"/>
          <w:szCs w:val="24"/>
        </w:rPr>
      </w:pPr>
      <w:r w:rsidRPr="00142253">
        <w:rPr>
          <w:rFonts w:asciiTheme="majorHAnsi" w:hAnsiTheme="majorHAnsi" w:cstheme="majorHAnsi"/>
          <w:color w:val="000000" w:themeColor="text1"/>
          <w:sz w:val="24"/>
          <w:szCs w:val="24"/>
        </w:rPr>
        <w:t xml:space="preserve">W odniesieniu do przedmiotowego zarzutu należy stwierdzić, iż </w:t>
      </w:r>
      <w:r w:rsidRPr="00142253">
        <w:rPr>
          <w:rFonts w:asciiTheme="majorHAnsi" w:hAnsiTheme="majorHAnsi" w:cstheme="majorHAnsi"/>
          <w:color w:val="000000" w:themeColor="text1"/>
          <w:sz w:val="24"/>
          <w:szCs w:val="24"/>
          <w:shd w:val="clear" w:color="auto" w:fill="FFFFFF"/>
        </w:rPr>
        <w:t>Rada Powiatu Grójeckiego przy podejmowaniu uchwały nie może brać pod uwagę hipotetycznych trudności, jakie może mieć podmiot prowadzący aptekę w zrealizowaniu obciążającego go, a wynikającego z </w:t>
      </w:r>
      <w:hyperlink r:id="rId8" w:anchor="/document/16915922?unitId=art(92)&amp;cm=DOCUMENT" w:history="1">
        <w:r w:rsidRPr="00142253">
          <w:rPr>
            <w:rStyle w:val="Hipercze"/>
            <w:rFonts w:asciiTheme="majorHAnsi" w:hAnsiTheme="majorHAnsi" w:cstheme="majorHAnsi"/>
            <w:color w:val="000000" w:themeColor="text1"/>
            <w:sz w:val="24"/>
            <w:szCs w:val="24"/>
            <w:shd w:val="clear" w:color="auto" w:fill="FFFFFF"/>
          </w:rPr>
          <w:t>art. 92</w:t>
        </w:r>
      </w:hyperlink>
      <w:r w:rsidRPr="00142253">
        <w:rPr>
          <w:rFonts w:asciiTheme="majorHAnsi" w:hAnsiTheme="majorHAnsi" w:cstheme="majorHAnsi"/>
          <w:color w:val="000000" w:themeColor="text1"/>
          <w:sz w:val="24"/>
          <w:szCs w:val="24"/>
          <w:shd w:val="clear" w:color="auto" w:fill="FFFFFF"/>
        </w:rPr>
        <w:t xml:space="preserve"> Prawa farmaceutycznego obowiązku obecności farmaceuty w godzinach czynności apteki. Zapewnienie obecności takiej osoby jest jedynie kwestią organizacyjną i sposób jej rozwiązania zależy jedynie od decyzji podmiotu prowadzącego aptekę (wyrok NSA z dnia </w:t>
      </w:r>
      <w:r w:rsidRPr="00142253">
        <w:rPr>
          <w:rFonts w:asciiTheme="majorHAnsi" w:hAnsiTheme="majorHAnsi" w:cstheme="majorHAnsi"/>
          <w:color w:val="000000" w:themeColor="text1"/>
          <w:sz w:val="24"/>
          <w:szCs w:val="24"/>
          <w:shd w:val="clear" w:color="auto" w:fill="FFFFFF"/>
        </w:rPr>
        <w:br/>
        <w:t>13 sierpnia 2013 r., </w:t>
      </w:r>
      <w:hyperlink r:id="rId9" w:anchor="/document/521476729?cm=DOCUMENT" w:history="1">
        <w:r w:rsidRPr="00142253">
          <w:rPr>
            <w:rStyle w:val="Hipercze"/>
            <w:rFonts w:asciiTheme="majorHAnsi" w:hAnsiTheme="majorHAnsi" w:cstheme="majorHAnsi"/>
            <w:color w:val="000000" w:themeColor="text1"/>
            <w:sz w:val="24"/>
            <w:szCs w:val="24"/>
            <w:shd w:val="clear" w:color="auto" w:fill="FFFFFF"/>
          </w:rPr>
          <w:t>II GSK 585/12</w:t>
        </w:r>
      </w:hyperlink>
      <w:r w:rsidRPr="00142253">
        <w:rPr>
          <w:rFonts w:asciiTheme="majorHAnsi" w:hAnsiTheme="majorHAnsi" w:cstheme="majorHAnsi"/>
          <w:color w:val="000000" w:themeColor="text1"/>
          <w:sz w:val="24"/>
          <w:szCs w:val="24"/>
          <w:shd w:val="clear" w:color="auto" w:fill="FFFFFF"/>
        </w:rPr>
        <w:t>).</w:t>
      </w:r>
    </w:p>
    <w:p w14:paraId="5410AD1D" w14:textId="77777777" w:rsidR="008B7034" w:rsidRPr="00142253" w:rsidRDefault="008B7034" w:rsidP="008B7034">
      <w:pPr>
        <w:spacing w:after="0" w:line="240" w:lineRule="auto"/>
        <w:ind w:firstLine="708"/>
        <w:jc w:val="both"/>
        <w:rPr>
          <w:rFonts w:asciiTheme="majorHAnsi" w:hAnsiTheme="majorHAnsi" w:cstheme="majorHAnsi"/>
          <w:color w:val="000000" w:themeColor="text1"/>
          <w:sz w:val="24"/>
          <w:szCs w:val="24"/>
        </w:rPr>
      </w:pPr>
      <w:r w:rsidRPr="00142253">
        <w:rPr>
          <w:rFonts w:asciiTheme="majorHAnsi" w:hAnsiTheme="majorHAnsi" w:cstheme="majorHAnsi"/>
          <w:color w:val="000000" w:themeColor="text1"/>
          <w:sz w:val="24"/>
          <w:szCs w:val="24"/>
        </w:rPr>
        <w:t>Prezydium ORA wskazuje na niezapewnienie podmiotom prowadzącym apteki ogólnodostępne jakiegokolwiek wynagrodzenia z tytułu pełnienia dyżurów w porze nocnej oraz niedziele i święta.</w:t>
      </w:r>
    </w:p>
    <w:p w14:paraId="1ECE1D22" w14:textId="77777777" w:rsidR="008B7034" w:rsidRDefault="008B7034" w:rsidP="008B7034">
      <w:pPr>
        <w:spacing w:after="0" w:line="240" w:lineRule="auto"/>
        <w:ind w:firstLine="708"/>
        <w:contextualSpacing/>
        <w:jc w:val="both"/>
        <w:rPr>
          <w:rFonts w:asciiTheme="majorHAnsi" w:hAnsiTheme="majorHAnsi" w:cstheme="majorHAnsi"/>
          <w:color w:val="000000" w:themeColor="text1"/>
          <w:sz w:val="24"/>
          <w:szCs w:val="24"/>
        </w:rPr>
      </w:pPr>
      <w:r w:rsidRPr="00142253">
        <w:rPr>
          <w:rFonts w:asciiTheme="majorHAnsi" w:hAnsiTheme="majorHAnsi" w:cstheme="majorHAnsi"/>
          <w:color w:val="000000" w:themeColor="text1"/>
          <w:sz w:val="24"/>
          <w:szCs w:val="24"/>
        </w:rPr>
        <w:t xml:space="preserve">Odnosząc się do powyższego należy stwierdzić, iż obowiązujące przepisy prawa nie przewidują obowiązku (ani możliwości) partycypowania przez powiat w kosztach realizacji obowiązku zapewnienia dostępu do świadczeń w porze nocnej, oraz niedziele i święta. Koszty </w:t>
      </w:r>
      <w:r w:rsidRPr="00142253">
        <w:rPr>
          <w:rFonts w:asciiTheme="majorHAnsi" w:hAnsiTheme="majorHAnsi" w:cstheme="majorHAnsi"/>
          <w:color w:val="000000" w:themeColor="text1"/>
          <w:sz w:val="24"/>
          <w:szCs w:val="24"/>
        </w:rPr>
        <w:br/>
        <w:t xml:space="preserve">z tym związane stanowią koszt określonej działalności gospodarczej, wkalkulowane w ryzyko jej prowadzenia. Działalność ta ma charakter reglamentowany, co przejawia się m.in. </w:t>
      </w:r>
      <w:r>
        <w:rPr>
          <w:rFonts w:asciiTheme="majorHAnsi" w:hAnsiTheme="majorHAnsi" w:cstheme="majorHAnsi"/>
          <w:color w:val="000000" w:themeColor="text1"/>
          <w:sz w:val="24"/>
          <w:szCs w:val="24"/>
        </w:rPr>
        <w:br/>
      </w:r>
      <w:r w:rsidRPr="00142253">
        <w:rPr>
          <w:rFonts w:asciiTheme="majorHAnsi" w:hAnsiTheme="majorHAnsi" w:cstheme="majorHAnsi"/>
          <w:color w:val="000000" w:themeColor="text1"/>
          <w:sz w:val="24"/>
          <w:szCs w:val="24"/>
        </w:rPr>
        <w:t xml:space="preserve">w konieczności spełnienia szeregu warunków wynikających z przepisów prawa, w tym zapewnienia dostępności do świadczeń poza godzinami „normalnej” pracy placówki. Należy również zaznaczyć, że koszty te są rekompensowane m.in. poprzez dopłatę za ekspedycję leku w porze nocnej, o której mowa w art. 94 ust. 3 ustawy Prawo farmaceutyczne. </w:t>
      </w:r>
    </w:p>
    <w:p w14:paraId="644074E5" w14:textId="77777777" w:rsidR="008B7034" w:rsidRPr="002545E7" w:rsidRDefault="008B7034" w:rsidP="008B7034">
      <w:pPr>
        <w:pStyle w:val="Standard"/>
        <w:ind w:firstLine="708"/>
        <w:contextualSpacing/>
        <w:jc w:val="both"/>
        <w:rPr>
          <w:rFonts w:asciiTheme="majorHAnsi" w:hAnsiTheme="majorHAnsi" w:cstheme="majorHAnsi"/>
          <w:color w:val="000000" w:themeColor="text1"/>
        </w:rPr>
      </w:pPr>
      <w:r w:rsidRPr="002545E7">
        <w:rPr>
          <w:rFonts w:asciiTheme="majorHAnsi" w:hAnsiTheme="majorHAnsi" w:cstheme="majorHAnsi"/>
          <w:color w:val="000000" w:themeColor="text1"/>
        </w:rPr>
        <w:t xml:space="preserve">Ponadto należy w tym miejscu przytoczyć </w:t>
      </w:r>
      <w:hyperlink r:id="rId10" w:history="1">
        <w:r w:rsidRPr="002545E7">
          <w:rPr>
            <w:rFonts w:asciiTheme="majorHAnsi" w:hAnsiTheme="majorHAnsi" w:cstheme="majorHAnsi"/>
            <w:color w:val="000000" w:themeColor="text1"/>
          </w:rPr>
          <w:t>II GSK 252/19 - wyrok NSA z dnia 09.07.2020</w:t>
        </w:r>
      </w:hyperlink>
      <w:r w:rsidRPr="002545E7">
        <w:rPr>
          <w:rFonts w:asciiTheme="majorHAnsi" w:hAnsiTheme="majorHAnsi" w:cstheme="majorHAnsi"/>
          <w:color w:val="000000" w:themeColor="text1"/>
        </w:rPr>
        <w:t>r.:</w:t>
      </w:r>
    </w:p>
    <w:p w14:paraId="17D16357" w14:textId="77777777" w:rsidR="008B7034" w:rsidRPr="00AD7411" w:rsidRDefault="008B7034" w:rsidP="008B7034">
      <w:pPr>
        <w:pStyle w:val="Textbody"/>
        <w:spacing w:after="0" w:line="240" w:lineRule="auto"/>
        <w:contextualSpacing/>
        <w:jc w:val="both"/>
        <w:rPr>
          <w:rFonts w:asciiTheme="majorHAnsi" w:hAnsiTheme="majorHAnsi" w:cstheme="majorHAnsi"/>
          <w:color w:val="000000" w:themeColor="text1"/>
        </w:rPr>
      </w:pPr>
      <w:r w:rsidRPr="00AD7411">
        <w:rPr>
          <w:rFonts w:asciiTheme="majorHAnsi" w:hAnsiTheme="majorHAnsi" w:cstheme="majorHAnsi"/>
          <w:color w:val="000000" w:themeColor="text1"/>
        </w:rPr>
        <w:t xml:space="preserve">„Każdy podmiot decydujący się na prowadzenie regulowanej działalności aptekarskiej, powinien mieć świadomość, że działalność ta musi być prowadzona zgodnie z przepisami prawa miejscowego, w tym uchwałami podejmowanymi na podstawie art. 94 ust. 2 Prawa farmaceutycznego. Jednym z takich obowiązków jest obowiązek pełnienia dyżurów w porze nocnej lub w dni wolne od pracy. Uwolnić się z tego obowiązku nie można podnosząc argumenty dotyczące organizacji i szczególnych warunków pracy apteki, w postaci osiąganego w takich porach pracy apteki wyniku ekonomicznego, czy odnoszących się do przechowywanych </w:t>
      </w:r>
      <w:r w:rsidRPr="00AD7411">
        <w:rPr>
          <w:rFonts w:asciiTheme="majorHAnsi" w:hAnsiTheme="majorHAnsi" w:cstheme="majorHAnsi"/>
          <w:color w:val="000000" w:themeColor="text1"/>
        </w:rPr>
        <w:lastRenderedPageBreak/>
        <w:t>środków. Odnosząc się do podnoszonych w uzasadnieniu argumentów o "</w:t>
      </w:r>
      <w:proofErr w:type="spellStart"/>
      <w:r w:rsidRPr="00AD7411">
        <w:rPr>
          <w:rFonts w:asciiTheme="majorHAnsi" w:hAnsiTheme="majorHAnsi" w:cstheme="majorHAnsi"/>
          <w:color w:val="000000" w:themeColor="text1"/>
        </w:rPr>
        <w:t>kosztogennych</w:t>
      </w:r>
      <w:proofErr w:type="spellEnd"/>
      <w:r w:rsidRPr="00AD7411">
        <w:rPr>
          <w:rFonts w:asciiTheme="majorHAnsi" w:hAnsiTheme="majorHAnsi" w:cstheme="majorHAnsi"/>
          <w:color w:val="000000" w:themeColor="text1"/>
        </w:rPr>
        <w:t xml:space="preserve"> zmianach organizacyjnych", "znaczących kosztach", czy "zbędnych kosztach materialnych" zaznaczyć należy, że prowadzenie działalności gospodarczej w formie aptek jest uprawnieniem, a nie obowiązkiem podmiotów gospodarczych, które podejmując się jej prowadzenia i kierując rachunkiem ekonomicznym, muszą uwzględniać specyfikę tej działalności i brać pod uwagę dodatkowe obciążenia, jakie się z nią wiążą.”</w:t>
      </w:r>
    </w:p>
    <w:p w14:paraId="56DCB488" w14:textId="77777777" w:rsidR="008B7034" w:rsidRPr="002545E7" w:rsidRDefault="008B7034" w:rsidP="008B7034">
      <w:pPr>
        <w:spacing w:after="0" w:line="240" w:lineRule="auto"/>
        <w:ind w:firstLine="709"/>
        <w:jc w:val="both"/>
        <w:rPr>
          <w:rFonts w:asciiTheme="majorHAnsi" w:hAnsiTheme="majorHAnsi" w:cstheme="majorHAnsi"/>
          <w:color w:val="000000" w:themeColor="text1"/>
          <w:sz w:val="24"/>
          <w:szCs w:val="24"/>
        </w:rPr>
      </w:pPr>
      <w:r w:rsidRPr="004F2ABB">
        <w:rPr>
          <w:rFonts w:asciiTheme="majorHAnsi" w:hAnsiTheme="majorHAnsi" w:cstheme="majorHAnsi"/>
          <w:color w:val="000000" w:themeColor="text1"/>
          <w:sz w:val="24"/>
          <w:szCs w:val="24"/>
        </w:rPr>
        <w:t xml:space="preserve">Prezydium ORA podniosło również, iż z przepisu mającego stanowić podstawę opiniowanej uchwały nie wynika w żaden sposób, że dostępność aptek w święta i porze nocnej zakłada konieczność ich funkcjonowania przez całą noc i cały świąteczny dzień (24h) oraz bez </w:t>
      </w:r>
      <w:r w:rsidRPr="002545E7">
        <w:rPr>
          <w:rFonts w:asciiTheme="majorHAnsi" w:hAnsiTheme="majorHAnsi" w:cstheme="majorHAnsi"/>
          <w:color w:val="000000" w:themeColor="text1"/>
          <w:sz w:val="24"/>
          <w:szCs w:val="24"/>
        </w:rPr>
        <w:t>uwzględnienia rzeczywistych potrzeb ludności.</w:t>
      </w:r>
    </w:p>
    <w:p w14:paraId="6C069A86" w14:textId="77777777" w:rsidR="008B7034" w:rsidRPr="002545E7" w:rsidRDefault="008B7034" w:rsidP="008B7034">
      <w:pPr>
        <w:pStyle w:val="Standard"/>
        <w:ind w:firstLine="708"/>
        <w:jc w:val="both"/>
        <w:rPr>
          <w:rFonts w:asciiTheme="majorHAnsi" w:hAnsiTheme="majorHAnsi" w:cstheme="majorHAnsi"/>
          <w:color w:val="000000" w:themeColor="text1"/>
        </w:rPr>
      </w:pPr>
      <w:r w:rsidRPr="00142253">
        <w:rPr>
          <w:rFonts w:asciiTheme="majorHAnsi" w:hAnsiTheme="majorHAnsi" w:cstheme="majorHAnsi"/>
          <w:color w:val="000000" w:themeColor="text1"/>
        </w:rPr>
        <w:t xml:space="preserve">Odnosząc się do powyższego należy </w:t>
      </w:r>
      <w:r w:rsidRPr="002545E7">
        <w:rPr>
          <w:rFonts w:asciiTheme="majorHAnsi" w:hAnsiTheme="majorHAnsi" w:cstheme="majorHAnsi"/>
          <w:color w:val="000000" w:themeColor="text1"/>
        </w:rPr>
        <w:t xml:space="preserve">przytoczyć </w:t>
      </w:r>
      <w:hyperlink r:id="rId11" w:history="1">
        <w:r w:rsidRPr="002545E7">
          <w:rPr>
            <w:rFonts w:asciiTheme="majorHAnsi" w:hAnsiTheme="majorHAnsi" w:cstheme="majorHAnsi"/>
            <w:color w:val="000000" w:themeColor="text1"/>
          </w:rPr>
          <w:t>II GSK 91/20 wyrok NSA z dnia 30.03.2021</w:t>
        </w:r>
      </w:hyperlink>
      <w:r w:rsidRPr="002545E7">
        <w:rPr>
          <w:rFonts w:asciiTheme="majorHAnsi" w:hAnsiTheme="majorHAnsi" w:cstheme="majorHAnsi"/>
          <w:color w:val="000000" w:themeColor="text1"/>
        </w:rPr>
        <w:t xml:space="preserve"> r.:</w:t>
      </w:r>
      <w:r>
        <w:rPr>
          <w:rFonts w:asciiTheme="majorHAnsi" w:hAnsiTheme="majorHAnsi" w:cstheme="majorHAnsi"/>
          <w:color w:val="000000" w:themeColor="text1"/>
        </w:rPr>
        <w:t xml:space="preserve"> </w:t>
      </w:r>
      <w:r w:rsidRPr="002545E7">
        <w:rPr>
          <w:rFonts w:asciiTheme="majorHAnsi" w:hAnsiTheme="majorHAnsi" w:cstheme="majorHAnsi"/>
          <w:color w:val="000000" w:themeColor="text1"/>
        </w:rPr>
        <w:t>„Przy ustalaniu rozkładu pracy aptek w porze nocnej i dni wolne od pracy nie jest możliwe uwzględnienie kryterium potrzeb ludności, bowiem nie sposób przewidzieć prawdopodobieństwa pojawienia się zdarzeń zagrażających zdrowiu lub życiu człowieka. Chodzi zatem o ustalenie takiego rozkładu godzin pracy aptek ogólnodostępnych, który będzie stwarzał możliwość jak najlepszego i najszybszego skorzystania z niezbędnej pomocy wówczas, gdy nie obowiązuje powszedni czas pracy aptek, a zaistnieje nadzwyczajna, trudna do przewidzenia potrzeba podania leku. Ustawodawca posłużył się pojęciem "również w porze nocnej" w celu zapewnienia dostępności usług farmaceutycznych przez cały czas - całodobowo. Jedynie wówczas powstanie pożądany stan najlepszego i najszybszego skorzystania z niezbędnej pomocy, gdy nie obowiązuje powszedni czas pracy aptek, a zaistnieje nadzwyczajna, trudna do przewidzenia potrzeba podania leku.”</w:t>
      </w:r>
    </w:p>
    <w:p w14:paraId="5462EDB5" w14:textId="77777777" w:rsidR="008B7034" w:rsidRPr="004F2ABB" w:rsidRDefault="008B7034" w:rsidP="008B7034">
      <w:pPr>
        <w:shd w:val="clear" w:color="auto" w:fill="FFFFFF"/>
        <w:spacing w:after="0" w:line="240" w:lineRule="auto"/>
        <w:ind w:firstLine="709"/>
        <w:jc w:val="both"/>
        <w:rPr>
          <w:rFonts w:asciiTheme="majorHAnsi" w:hAnsiTheme="majorHAnsi" w:cstheme="majorHAnsi"/>
          <w:color w:val="000000" w:themeColor="text1"/>
          <w:sz w:val="24"/>
          <w:szCs w:val="24"/>
        </w:rPr>
      </w:pPr>
      <w:r w:rsidRPr="002545E7">
        <w:rPr>
          <w:rFonts w:asciiTheme="majorHAnsi" w:hAnsiTheme="majorHAnsi" w:cstheme="majorHAnsi"/>
          <w:color w:val="000000" w:themeColor="text1"/>
          <w:sz w:val="24"/>
          <w:szCs w:val="24"/>
        </w:rPr>
        <w:t>W odniesieniu do ww. zarzutu Prezydium ORA</w:t>
      </w:r>
      <w:r w:rsidRPr="002545E7">
        <w:rPr>
          <w:rFonts w:asciiTheme="majorHAnsi" w:hAnsiTheme="majorHAnsi" w:cstheme="majorHAnsi"/>
          <w:color w:val="000000" w:themeColor="text1"/>
          <w:sz w:val="24"/>
          <w:szCs w:val="24"/>
          <w:shd w:val="clear" w:color="auto" w:fill="FFFFFF"/>
        </w:rPr>
        <w:t xml:space="preserve"> należy </w:t>
      </w:r>
      <w:r w:rsidRPr="002545E7">
        <w:rPr>
          <w:rFonts w:asciiTheme="majorHAnsi" w:hAnsiTheme="majorHAnsi" w:cstheme="majorHAnsi"/>
          <w:color w:val="000000" w:themeColor="text1"/>
          <w:sz w:val="24"/>
          <w:szCs w:val="24"/>
        </w:rPr>
        <w:t xml:space="preserve">przywołać również orzeczenie Wojewódzkiego Sądu Administracyjnego w Łodzi, </w:t>
      </w:r>
      <w:r w:rsidRPr="004F2ABB">
        <w:rPr>
          <w:rFonts w:asciiTheme="majorHAnsi" w:hAnsiTheme="majorHAnsi" w:cstheme="majorHAnsi"/>
          <w:color w:val="000000" w:themeColor="text1"/>
          <w:sz w:val="24"/>
          <w:szCs w:val="24"/>
        </w:rPr>
        <w:t xml:space="preserve">który w wyroku z dnia 11 kwietnia 2014 r. (sygn. akt </w:t>
      </w:r>
      <w:hyperlink r:id="rId12" w:anchor="/document/521570697?cm=DOCUMENT" w:history="1">
        <w:r w:rsidRPr="004F2ABB">
          <w:rPr>
            <w:rFonts w:asciiTheme="majorHAnsi" w:hAnsiTheme="majorHAnsi" w:cstheme="majorHAnsi"/>
            <w:color w:val="000000" w:themeColor="text1"/>
            <w:sz w:val="24"/>
            <w:szCs w:val="24"/>
          </w:rPr>
          <w:t>III SA/</w:t>
        </w:r>
        <w:proofErr w:type="spellStart"/>
        <w:r w:rsidRPr="004F2ABB">
          <w:rPr>
            <w:rFonts w:asciiTheme="majorHAnsi" w:hAnsiTheme="majorHAnsi" w:cstheme="majorHAnsi"/>
            <w:color w:val="000000" w:themeColor="text1"/>
            <w:sz w:val="24"/>
            <w:szCs w:val="24"/>
          </w:rPr>
          <w:t>Łd</w:t>
        </w:r>
        <w:proofErr w:type="spellEnd"/>
        <w:r w:rsidRPr="004F2ABB">
          <w:rPr>
            <w:rFonts w:asciiTheme="majorHAnsi" w:hAnsiTheme="majorHAnsi" w:cstheme="majorHAnsi"/>
            <w:color w:val="000000" w:themeColor="text1"/>
            <w:sz w:val="24"/>
            <w:szCs w:val="24"/>
          </w:rPr>
          <w:t xml:space="preserve"> 187/14</w:t>
        </w:r>
      </w:hyperlink>
      <w:r w:rsidRPr="004F2ABB">
        <w:rPr>
          <w:rFonts w:asciiTheme="majorHAnsi" w:hAnsiTheme="majorHAnsi" w:cstheme="majorHAnsi"/>
          <w:color w:val="000000" w:themeColor="text1"/>
          <w:sz w:val="24"/>
          <w:szCs w:val="24"/>
        </w:rPr>
        <w:t xml:space="preserve">), uznał, </w:t>
      </w:r>
      <w:r w:rsidRPr="007209DF">
        <w:rPr>
          <w:rFonts w:asciiTheme="majorHAnsi" w:hAnsiTheme="majorHAnsi" w:cstheme="majorHAnsi"/>
          <w:color w:val="000000" w:themeColor="text1"/>
          <w:sz w:val="24"/>
          <w:szCs w:val="24"/>
        </w:rPr>
        <w:t xml:space="preserve">że </w:t>
      </w:r>
      <w:r>
        <w:rPr>
          <w:rFonts w:asciiTheme="majorHAnsi" w:hAnsiTheme="majorHAnsi" w:cstheme="majorHAnsi"/>
          <w:i/>
          <w:color w:val="000000" w:themeColor="text1"/>
          <w:sz w:val="24"/>
          <w:szCs w:val="24"/>
        </w:rPr>
        <w:t>„</w:t>
      </w:r>
      <w:r w:rsidRPr="004F2ABB">
        <w:rPr>
          <w:rFonts w:asciiTheme="majorHAnsi" w:hAnsiTheme="majorHAnsi" w:cstheme="majorHAnsi"/>
          <w:i/>
          <w:color w:val="000000" w:themeColor="text1"/>
          <w:sz w:val="24"/>
          <w:szCs w:val="24"/>
        </w:rPr>
        <w:t>stosownie bowiem do treści </w:t>
      </w:r>
      <w:hyperlink r:id="rId13" w:anchor="/document/16915922?unitId=art(86)ust(1)&amp;cm=DOCUMENT" w:history="1">
        <w:r w:rsidRPr="004F2ABB">
          <w:rPr>
            <w:rFonts w:asciiTheme="majorHAnsi" w:hAnsiTheme="majorHAnsi" w:cstheme="majorHAnsi"/>
            <w:i/>
            <w:color w:val="000000" w:themeColor="text1"/>
            <w:sz w:val="24"/>
            <w:szCs w:val="24"/>
          </w:rPr>
          <w:t>art. 86 ust. 1</w:t>
        </w:r>
      </w:hyperlink>
      <w:r w:rsidRPr="004F2ABB">
        <w:rPr>
          <w:rFonts w:asciiTheme="majorHAnsi" w:hAnsiTheme="majorHAnsi" w:cstheme="majorHAnsi"/>
          <w:i/>
          <w:color w:val="000000" w:themeColor="text1"/>
          <w:sz w:val="24"/>
          <w:szCs w:val="24"/>
        </w:rPr>
        <w:t> pr. farm. rolą aptek jest świadczenie pełnego zakresu usług farmaceutycznych wymienionych w </w:t>
      </w:r>
      <w:hyperlink r:id="rId14" w:anchor="/document/16915922?unitId=art(86)&amp;cm=DOCUMENT" w:history="1">
        <w:r w:rsidRPr="004F2ABB">
          <w:rPr>
            <w:rFonts w:asciiTheme="majorHAnsi" w:hAnsiTheme="majorHAnsi" w:cstheme="majorHAnsi"/>
            <w:i/>
            <w:color w:val="000000" w:themeColor="text1"/>
            <w:sz w:val="24"/>
            <w:szCs w:val="24"/>
          </w:rPr>
          <w:t>art. 86</w:t>
        </w:r>
      </w:hyperlink>
      <w:r w:rsidRPr="004F2ABB">
        <w:rPr>
          <w:rFonts w:asciiTheme="majorHAnsi" w:hAnsiTheme="majorHAnsi" w:cstheme="majorHAnsi"/>
          <w:i/>
          <w:color w:val="000000" w:themeColor="text1"/>
          <w:sz w:val="24"/>
          <w:szCs w:val="24"/>
        </w:rPr>
        <w:t> ustawy. Nie ogranicza się ona jedynie do wydawania leków na receptę”.</w:t>
      </w:r>
      <w:r w:rsidRPr="004F2ABB">
        <w:rPr>
          <w:rFonts w:asciiTheme="majorHAnsi" w:hAnsiTheme="majorHAnsi" w:cstheme="majorHAnsi"/>
          <w:color w:val="000000" w:themeColor="text1"/>
          <w:sz w:val="24"/>
          <w:szCs w:val="24"/>
        </w:rPr>
        <w:t xml:space="preserve"> </w:t>
      </w:r>
    </w:p>
    <w:p w14:paraId="7246094D" w14:textId="77777777" w:rsidR="008B7034" w:rsidRPr="004F2ABB" w:rsidRDefault="008B7034" w:rsidP="008B7034">
      <w:pPr>
        <w:shd w:val="clear" w:color="auto" w:fill="FFFFFF"/>
        <w:spacing w:after="0" w:line="240" w:lineRule="auto"/>
        <w:ind w:firstLine="709"/>
        <w:jc w:val="both"/>
        <w:rPr>
          <w:rFonts w:asciiTheme="majorHAnsi" w:hAnsiTheme="majorHAnsi" w:cstheme="majorHAnsi"/>
          <w:color w:val="000000" w:themeColor="text1"/>
          <w:sz w:val="24"/>
          <w:szCs w:val="24"/>
        </w:rPr>
      </w:pPr>
      <w:r w:rsidRPr="004F2ABB">
        <w:rPr>
          <w:rFonts w:asciiTheme="majorHAnsi" w:hAnsiTheme="majorHAnsi" w:cstheme="majorHAnsi"/>
          <w:color w:val="000000" w:themeColor="text1"/>
          <w:sz w:val="24"/>
          <w:szCs w:val="24"/>
        </w:rPr>
        <w:t>W tym miejscu na uwagę zasługuje wyrok Wojewódzkiego Sądu Administracyjnego we Wrocławiu z dnia 3 października 2006 r. (sygn. akt </w:t>
      </w:r>
      <w:hyperlink r:id="rId15" w:anchor="/document/520303083?cm=DOCUMENT" w:history="1">
        <w:r w:rsidRPr="004F2ABB">
          <w:rPr>
            <w:rFonts w:asciiTheme="majorHAnsi" w:hAnsiTheme="majorHAnsi" w:cstheme="majorHAnsi"/>
            <w:color w:val="000000" w:themeColor="text1"/>
            <w:sz w:val="24"/>
            <w:szCs w:val="24"/>
          </w:rPr>
          <w:t>III SA/</w:t>
        </w:r>
        <w:proofErr w:type="spellStart"/>
        <w:r w:rsidRPr="004F2ABB">
          <w:rPr>
            <w:rFonts w:asciiTheme="majorHAnsi" w:hAnsiTheme="majorHAnsi" w:cstheme="majorHAnsi"/>
            <w:color w:val="000000" w:themeColor="text1"/>
            <w:sz w:val="24"/>
            <w:szCs w:val="24"/>
          </w:rPr>
          <w:t>Wr</w:t>
        </w:r>
        <w:proofErr w:type="spellEnd"/>
        <w:r w:rsidRPr="004F2ABB">
          <w:rPr>
            <w:rFonts w:asciiTheme="majorHAnsi" w:hAnsiTheme="majorHAnsi" w:cstheme="majorHAnsi"/>
            <w:color w:val="000000" w:themeColor="text1"/>
            <w:sz w:val="24"/>
            <w:szCs w:val="24"/>
          </w:rPr>
          <w:t xml:space="preserve"> 185/06</w:t>
        </w:r>
      </w:hyperlink>
      <w:r w:rsidRPr="004F2ABB">
        <w:rPr>
          <w:rFonts w:asciiTheme="majorHAnsi" w:hAnsiTheme="majorHAnsi" w:cstheme="majorHAnsi"/>
          <w:color w:val="000000" w:themeColor="text1"/>
          <w:sz w:val="24"/>
          <w:szCs w:val="24"/>
        </w:rPr>
        <w:t>), w którym podkreślono, że traktując dyżury nocne i świąteczne aptek jako realizację ustawowego obowiązku zapewnienia dostępności usług farmaceutycznych w wyjątkowych, nadzwyczajnych warunkach, nie powinno się pomijać także szczególnego unormowania zawartego w art. 96 ust. 3 pr. farm., według którego w przypadku nagłego zagrożenia zdrowia lub życia farmaceuta może wydać bez recepty lekarskiej produkt leczniczy zastrzeżony do wydawania na receptę w najmniejszym terapeutycznym opakowaniu. Okoliczność, że takie sytuacje nie miały miejsca nie stanowi podstawy do przyjęcia, że taka potrzeba nie zaistnieje.</w:t>
      </w:r>
    </w:p>
    <w:p w14:paraId="03DFB2EE" w14:textId="77777777" w:rsidR="008B7034" w:rsidRPr="004F2ABB" w:rsidRDefault="008B7034" w:rsidP="008B7034">
      <w:pPr>
        <w:shd w:val="clear" w:color="auto" w:fill="FFFFFF"/>
        <w:spacing w:after="0" w:line="240" w:lineRule="auto"/>
        <w:ind w:firstLine="709"/>
        <w:jc w:val="both"/>
        <w:rPr>
          <w:rFonts w:asciiTheme="majorHAnsi" w:hAnsiTheme="majorHAnsi" w:cstheme="majorHAnsi"/>
          <w:color w:val="000000" w:themeColor="text1"/>
          <w:sz w:val="24"/>
          <w:szCs w:val="24"/>
        </w:rPr>
      </w:pPr>
      <w:r w:rsidRPr="004F2ABB">
        <w:rPr>
          <w:rFonts w:asciiTheme="majorHAnsi" w:hAnsiTheme="majorHAnsi" w:cstheme="majorHAnsi"/>
          <w:color w:val="000000" w:themeColor="text1"/>
          <w:sz w:val="24"/>
          <w:szCs w:val="24"/>
        </w:rPr>
        <w:t xml:space="preserve">Rada Powiatu Grójeckiego ustalając rozkład czasu pracy aptek w porze nocnej wzięła również pod uwagę okoliczność, że pomoc medyczna świadczona jest nie tylko przez całodobowe placówki medyczne, pogotowie ratunkowe, szpitale, ale również przez lekarzy, którzy prowadzą indywidualne praktyki, którzy nie mają zaplecza w postaci odpowiednich leków. </w:t>
      </w:r>
      <w:r w:rsidRPr="004F2ABB">
        <w:rPr>
          <w:rFonts w:asciiTheme="majorHAnsi" w:hAnsiTheme="majorHAnsi" w:cstheme="majorHAnsi"/>
          <w:color w:val="000000" w:themeColor="text1"/>
          <w:sz w:val="24"/>
          <w:szCs w:val="24"/>
          <w:shd w:val="clear" w:color="auto" w:fill="FFFFFF"/>
        </w:rPr>
        <w:t xml:space="preserve"> Jednocześnie Rada Powiatu Grójeckiego, podejmując uchwałę, miała na względzie, że w przypadku aptek całodobowych (w sytuacjach nie do przewidzenia) istotne znaczenie ma również możliwość uzyskania szybkiej porady farmaceuty, który dysponuje fachową </w:t>
      </w:r>
      <w:r w:rsidRPr="004F2ABB">
        <w:rPr>
          <w:rFonts w:asciiTheme="majorHAnsi" w:hAnsiTheme="majorHAnsi" w:cstheme="majorHAnsi"/>
          <w:color w:val="000000" w:themeColor="text1"/>
          <w:sz w:val="24"/>
          <w:szCs w:val="24"/>
          <w:shd w:val="clear" w:color="auto" w:fill="FFFFFF"/>
        </w:rPr>
        <w:br/>
        <w:t>i praktyczną wiedzą. </w:t>
      </w:r>
      <w:r w:rsidRPr="004F2ABB">
        <w:rPr>
          <w:rFonts w:asciiTheme="majorHAnsi" w:hAnsiTheme="majorHAnsi" w:cstheme="majorHAnsi"/>
          <w:color w:val="000000" w:themeColor="text1"/>
          <w:sz w:val="24"/>
          <w:szCs w:val="24"/>
        </w:rPr>
        <w:t xml:space="preserve"> Dlatego też został ustalony taki rozkład godzin pracy aptek ogólnodostępnych, który stwarza możliwość jak najlepszego i najszybszego skorzystania </w:t>
      </w:r>
      <w:r w:rsidRPr="004F2ABB">
        <w:rPr>
          <w:rFonts w:asciiTheme="majorHAnsi" w:hAnsiTheme="majorHAnsi" w:cstheme="majorHAnsi"/>
          <w:color w:val="000000" w:themeColor="text1"/>
          <w:sz w:val="24"/>
          <w:szCs w:val="24"/>
        </w:rPr>
        <w:br/>
        <w:t xml:space="preserve">z niezbędnej pomocy wówczas, gdy nie obowiązuje powszedni czas pracy aptek, a zaistnieje nadzwyczajna, trudna do przewidzenia potrzeba podania leku. </w:t>
      </w:r>
    </w:p>
    <w:p w14:paraId="37E013ED" w14:textId="77777777" w:rsidR="008B7034" w:rsidRPr="004F2ABB" w:rsidRDefault="008B7034" w:rsidP="008B7034">
      <w:pPr>
        <w:spacing w:after="0" w:line="240" w:lineRule="auto"/>
        <w:ind w:firstLine="709"/>
        <w:jc w:val="both"/>
        <w:rPr>
          <w:rFonts w:asciiTheme="majorHAnsi" w:hAnsiTheme="majorHAnsi" w:cstheme="majorHAnsi"/>
          <w:color w:val="000000" w:themeColor="text1"/>
          <w:sz w:val="24"/>
          <w:szCs w:val="24"/>
        </w:rPr>
      </w:pPr>
      <w:r w:rsidRPr="004F2ABB">
        <w:rPr>
          <w:rFonts w:asciiTheme="majorHAnsi" w:hAnsiTheme="majorHAnsi" w:cstheme="majorHAnsi"/>
          <w:color w:val="000000" w:themeColor="text1"/>
          <w:sz w:val="24"/>
          <w:szCs w:val="24"/>
        </w:rPr>
        <w:lastRenderedPageBreak/>
        <w:t xml:space="preserve">Prezydium ORA podniosło również, iż na terenie powiatu grójeckiego funkcjonuje podmiot leczniczy </w:t>
      </w:r>
      <w:r>
        <w:rPr>
          <w:rFonts w:asciiTheme="majorHAnsi" w:hAnsiTheme="majorHAnsi" w:cstheme="majorHAnsi"/>
          <w:color w:val="000000" w:themeColor="text1"/>
          <w:sz w:val="24"/>
          <w:szCs w:val="24"/>
        </w:rPr>
        <w:t>–</w:t>
      </w:r>
      <w:r w:rsidRPr="004F2ABB">
        <w:rPr>
          <w:rFonts w:asciiTheme="majorHAnsi" w:hAnsiTheme="majorHAnsi" w:cstheme="majorHAnsi"/>
          <w:color w:val="000000" w:themeColor="text1"/>
          <w:sz w:val="24"/>
          <w:szCs w:val="24"/>
        </w:rPr>
        <w:t xml:space="preserve"> szpital</w:t>
      </w:r>
      <w:r>
        <w:rPr>
          <w:rFonts w:asciiTheme="majorHAnsi" w:hAnsiTheme="majorHAnsi" w:cstheme="majorHAnsi"/>
          <w:color w:val="000000" w:themeColor="text1"/>
          <w:sz w:val="24"/>
          <w:szCs w:val="24"/>
        </w:rPr>
        <w:t xml:space="preserve"> </w:t>
      </w:r>
      <w:r w:rsidRPr="004F2ABB">
        <w:rPr>
          <w:rFonts w:asciiTheme="majorHAnsi" w:hAnsiTheme="majorHAnsi" w:cstheme="majorHAnsi"/>
          <w:color w:val="000000" w:themeColor="text1"/>
          <w:sz w:val="24"/>
          <w:szCs w:val="24"/>
        </w:rPr>
        <w:t xml:space="preserve">, w którym jest świadczona nocna i świąteczna opieka zdrowotna co oznacza, że w przypadku szpitala udzielającego świadczeń opieki zdrowotnej w sprawach nagłych w porze nocnej lub święta, to ten szpital zaopatruje pacjentów w niezbędne leki, co czyni bezprzedmiotowym nakładanie na apteki ogólnodostępne powiatu obowiązku </w:t>
      </w:r>
      <w:r w:rsidRPr="004F2ABB">
        <w:rPr>
          <w:rFonts w:asciiTheme="majorHAnsi" w:hAnsiTheme="majorHAnsi" w:cstheme="majorHAnsi"/>
          <w:color w:val="000000" w:themeColor="text1"/>
          <w:sz w:val="24"/>
          <w:szCs w:val="24"/>
        </w:rPr>
        <w:br/>
        <w:t>24- godzinnego funkcjonowania.</w:t>
      </w:r>
    </w:p>
    <w:p w14:paraId="2A693F2B" w14:textId="77777777" w:rsidR="008B7034" w:rsidRDefault="008B7034" w:rsidP="008B7034">
      <w:pPr>
        <w:shd w:val="clear" w:color="auto" w:fill="FFFFFF"/>
        <w:spacing w:after="0" w:line="240" w:lineRule="auto"/>
        <w:ind w:firstLine="708"/>
        <w:jc w:val="both"/>
        <w:rPr>
          <w:rFonts w:asciiTheme="majorHAnsi" w:eastAsia="Times New Roman" w:hAnsiTheme="majorHAnsi" w:cstheme="majorHAnsi"/>
          <w:color w:val="000000" w:themeColor="text1"/>
          <w:sz w:val="24"/>
          <w:szCs w:val="24"/>
          <w:lang w:eastAsia="pl-PL"/>
        </w:rPr>
      </w:pPr>
      <w:r w:rsidRPr="004F2ABB">
        <w:rPr>
          <w:rFonts w:asciiTheme="majorHAnsi" w:hAnsiTheme="majorHAnsi" w:cstheme="majorHAnsi"/>
          <w:color w:val="000000" w:themeColor="text1"/>
          <w:sz w:val="24"/>
          <w:szCs w:val="24"/>
        </w:rPr>
        <w:t xml:space="preserve">W odniesieniu do ww. zarzutu Prezydium ORA należy stwierdzić, iż istnienie szpitala nie zabezpiecza w dostatecznym stopniu wszystkich mieszkańców powiatu grójeckiego. </w:t>
      </w:r>
      <w:r w:rsidRPr="004F2ABB">
        <w:rPr>
          <w:rFonts w:asciiTheme="majorHAnsi" w:eastAsia="Times New Roman" w:hAnsiTheme="majorHAnsi" w:cstheme="majorHAnsi"/>
          <w:color w:val="000000" w:themeColor="text1"/>
          <w:sz w:val="24"/>
          <w:szCs w:val="24"/>
          <w:lang w:eastAsia="pl-PL"/>
        </w:rPr>
        <w:t xml:space="preserve">Zgodnie </w:t>
      </w:r>
      <w:r w:rsidRPr="004F2ABB">
        <w:rPr>
          <w:rFonts w:asciiTheme="majorHAnsi" w:eastAsia="Times New Roman" w:hAnsiTheme="majorHAnsi" w:cstheme="majorHAnsi"/>
          <w:color w:val="000000" w:themeColor="text1"/>
          <w:sz w:val="24"/>
          <w:szCs w:val="24"/>
          <w:lang w:eastAsia="pl-PL"/>
        </w:rPr>
        <w:br/>
        <w:t xml:space="preserve">z art. 86 ust. 1 ustawy Prawo farmaceutyczne apteki są placówkami ochrony zdrowia publicznego, w których są świadczone w szczególności usługi farmaceutyczne, wobec czego zapewnienie dostępności tych świadczeń nie powinno być uzależnione od możliwości uzyskania pomocy we wskazanym czasie w placówkach służby zdrowia. </w:t>
      </w:r>
    </w:p>
    <w:p w14:paraId="22A926D2" w14:textId="77777777" w:rsidR="008B7034" w:rsidRPr="00996656" w:rsidRDefault="008B7034" w:rsidP="008B7034">
      <w:pPr>
        <w:spacing w:after="0" w:line="240" w:lineRule="auto"/>
        <w:ind w:firstLine="708"/>
        <w:jc w:val="both"/>
        <w:rPr>
          <w:rFonts w:asciiTheme="majorHAnsi" w:hAnsiTheme="majorHAnsi" w:cstheme="majorHAnsi"/>
          <w:color w:val="000000" w:themeColor="text1"/>
          <w:sz w:val="24"/>
          <w:szCs w:val="24"/>
        </w:rPr>
      </w:pPr>
      <w:r w:rsidRPr="00AA197B">
        <w:rPr>
          <w:rFonts w:asciiTheme="majorHAnsi" w:hAnsiTheme="majorHAnsi" w:cstheme="majorHAnsi"/>
          <w:color w:val="000000" w:themeColor="text1"/>
          <w:sz w:val="24"/>
          <w:szCs w:val="24"/>
        </w:rPr>
        <w:t xml:space="preserve">Wobec powyższego w tym stanie prawnym i faktycznym podjęcie uchwały jest celowe </w:t>
      </w:r>
      <w:r w:rsidRPr="00AA197B">
        <w:rPr>
          <w:rFonts w:asciiTheme="majorHAnsi" w:hAnsiTheme="majorHAnsi" w:cstheme="majorHAnsi"/>
          <w:color w:val="000000" w:themeColor="text1"/>
          <w:sz w:val="24"/>
          <w:szCs w:val="24"/>
        </w:rPr>
        <w:br/>
        <w:t>i uzasadnione.</w:t>
      </w:r>
    </w:p>
    <w:p w14:paraId="7E636720" w14:textId="5F240AD4" w:rsidR="008B7034" w:rsidRDefault="008B7034">
      <w:pPr>
        <w:spacing w:after="0" w:line="240" w:lineRule="auto"/>
        <w:jc w:val="both"/>
        <w:rPr>
          <w:rFonts w:asciiTheme="majorHAnsi" w:hAnsiTheme="majorHAnsi" w:cs="Arial"/>
          <w:b/>
          <w:sz w:val="24"/>
          <w:szCs w:val="24"/>
          <w:lang w:eastAsia="pl-PL"/>
        </w:rPr>
      </w:pPr>
    </w:p>
    <w:p w14:paraId="04C04F18" w14:textId="60A70AA8" w:rsidR="008B7034" w:rsidRDefault="008B7034">
      <w:pPr>
        <w:spacing w:after="0" w:line="240" w:lineRule="auto"/>
        <w:jc w:val="both"/>
        <w:rPr>
          <w:rFonts w:asciiTheme="majorHAnsi" w:hAnsiTheme="majorHAnsi" w:cs="Arial"/>
          <w:b/>
          <w:sz w:val="24"/>
          <w:szCs w:val="24"/>
          <w:lang w:eastAsia="pl-PL"/>
        </w:rPr>
      </w:pPr>
    </w:p>
    <w:p w14:paraId="0350BF0E" w14:textId="4BBE1E67" w:rsidR="008B7034" w:rsidRDefault="008B7034">
      <w:pPr>
        <w:spacing w:after="0" w:line="240" w:lineRule="auto"/>
        <w:jc w:val="both"/>
        <w:rPr>
          <w:rFonts w:asciiTheme="majorHAnsi" w:hAnsiTheme="majorHAnsi" w:cs="Arial"/>
          <w:b/>
          <w:sz w:val="24"/>
          <w:szCs w:val="24"/>
          <w:lang w:eastAsia="pl-PL"/>
        </w:rPr>
      </w:pPr>
    </w:p>
    <w:p w14:paraId="57A1369A" w14:textId="5EB892FA" w:rsidR="008B7034" w:rsidRDefault="008B7034">
      <w:pPr>
        <w:spacing w:after="0" w:line="240" w:lineRule="auto"/>
        <w:jc w:val="both"/>
        <w:rPr>
          <w:rFonts w:asciiTheme="majorHAnsi" w:hAnsiTheme="majorHAnsi" w:cs="Arial"/>
          <w:b/>
          <w:sz w:val="24"/>
          <w:szCs w:val="24"/>
          <w:lang w:eastAsia="pl-PL"/>
        </w:rPr>
      </w:pPr>
    </w:p>
    <w:p w14:paraId="69EB6346" w14:textId="064C6833" w:rsidR="008B7034" w:rsidRDefault="008B7034">
      <w:pPr>
        <w:spacing w:after="0" w:line="240" w:lineRule="auto"/>
        <w:jc w:val="both"/>
        <w:rPr>
          <w:rFonts w:asciiTheme="majorHAnsi" w:hAnsiTheme="majorHAnsi" w:cs="Arial"/>
          <w:b/>
          <w:sz w:val="24"/>
          <w:szCs w:val="24"/>
          <w:lang w:eastAsia="pl-PL"/>
        </w:rPr>
      </w:pPr>
    </w:p>
    <w:p w14:paraId="3C4611FE" w14:textId="672D1038" w:rsidR="008B7034" w:rsidRDefault="008B7034">
      <w:pPr>
        <w:spacing w:after="0" w:line="240" w:lineRule="auto"/>
        <w:jc w:val="both"/>
        <w:rPr>
          <w:rFonts w:asciiTheme="majorHAnsi" w:hAnsiTheme="majorHAnsi" w:cs="Arial"/>
          <w:b/>
          <w:sz w:val="24"/>
          <w:szCs w:val="24"/>
          <w:lang w:eastAsia="pl-PL"/>
        </w:rPr>
      </w:pPr>
    </w:p>
    <w:p w14:paraId="46D4111B" w14:textId="50A10DB4" w:rsidR="008B7034" w:rsidRDefault="008B7034">
      <w:pPr>
        <w:spacing w:after="0" w:line="240" w:lineRule="auto"/>
        <w:jc w:val="both"/>
        <w:rPr>
          <w:rFonts w:asciiTheme="majorHAnsi" w:hAnsiTheme="majorHAnsi" w:cs="Arial"/>
          <w:b/>
          <w:sz w:val="24"/>
          <w:szCs w:val="24"/>
          <w:lang w:eastAsia="pl-PL"/>
        </w:rPr>
      </w:pPr>
    </w:p>
    <w:p w14:paraId="4D978483" w14:textId="48C3726D" w:rsidR="008B7034" w:rsidRDefault="008B7034">
      <w:pPr>
        <w:spacing w:after="0" w:line="240" w:lineRule="auto"/>
        <w:jc w:val="both"/>
        <w:rPr>
          <w:rFonts w:asciiTheme="majorHAnsi" w:hAnsiTheme="majorHAnsi" w:cs="Arial"/>
          <w:b/>
          <w:sz w:val="24"/>
          <w:szCs w:val="24"/>
          <w:lang w:eastAsia="pl-PL"/>
        </w:rPr>
      </w:pPr>
    </w:p>
    <w:p w14:paraId="0D099B77" w14:textId="449DCBDE" w:rsidR="008B7034" w:rsidRDefault="008B7034">
      <w:pPr>
        <w:spacing w:after="0" w:line="240" w:lineRule="auto"/>
        <w:jc w:val="both"/>
        <w:rPr>
          <w:rFonts w:asciiTheme="majorHAnsi" w:hAnsiTheme="majorHAnsi" w:cs="Arial"/>
          <w:b/>
          <w:sz w:val="24"/>
          <w:szCs w:val="24"/>
          <w:lang w:eastAsia="pl-PL"/>
        </w:rPr>
      </w:pPr>
    </w:p>
    <w:p w14:paraId="74A2E0DB" w14:textId="27993044" w:rsidR="008B7034" w:rsidRDefault="008B7034">
      <w:pPr>
        <w:spacing w:after="0" w:line="240" w:lineRule="auto"/>
        <w:jc w:val="both"/>
        <w:rPr>
          <w:rFonts w:asciiTheme="majorHAnsi" w:hAnsiTheme="majorHAnsi" w:cs="Arial"/>
          <w:b/>
          <w:sz w:val="24"/>
          <w:szCs w:val="24"/>
          <w:lang w:eastAsia="pl-PL"/>
        </w:rPr>
      </w:pPr>
    </w:p>
    <w:p w14:paraId="3ADD5A2C" w14:textId="58D93009" w:rsidR="008B7034" w:rsidRDefault="008B7034">
      <w:pPr>
        <w:spacing w:after="0" w:line="240" w:lineRule="auto"/>
        <w:jc w:val="both"/>
        <w:rPr>
          <w:rFonts w:asciiTheme="majorHAnsi" w:hAnsiTheme="majorHAnsi" w:cs="Arial"/>
          <w:b/>
          <w:sz w:val="24"/>
          <w:szCs w:val="24"/>
          <w:lang w:eastAsia="pl-PL"/>
        </w:rPr>
      </w:pPr>
    </w:p>
    <w:p w14:paraId="1F14B23F" w14:textId="7806E0B7" w:rsidR="008B7034" w:rsidRDefault="008B7034">
      <w:pPr>
        <w:spacing w:after="0" w:line="240" w:lineRule="auto"/>
        <w:jc w:val="both"/>
        <w:rPr>
          <w:rFonts w:asciiTheme="majorHAnsi" w:hAnsiTheme="majorHAnsi" w:cs="Arial"/>
          <w:b/>
          <w:sz w:val="24"/>
          <w:szCs w:val="24"/>
          <w:lang w:eastAsia="pl-PL"/>
        </w:rPr>
      </w:pPr>
    </w:p>
    <w:p w14:paraId="3AE7D7C6" w14:textId="6B4D942E" w:rsidR="008B7034" w:rsidRDefault="008B7034">
      <w:pPr>
        <w:spacing w:after="0" w:line="240" w:lineRule="auto"/>
        <w:jc w:val="both"/>
        <w:rPr>
          <w:rFonts w:asciiTheme="majorHAnsi" w:hAnsiTheme="majorHAnsi" w:cs="Arial"/>
          <w:b/>
          <w:sz w:val="24"/>
          <w:szCs w:val="24"/>
          <w:lang w:eastAsia="pl-PL"/>
        </w:rPr>
      </w:pPr>
    </w:p>
    <w:p w14:paraId="1A3A8CF8" w14:textId="533EBB11" w:rsidR="008B7034" w:rsidRDefault="008B7034">
      <w:pPr>
        <w:spacing w:after="0" w:line="240" w:lineRule="auto"/>
        <w:jc w:val="both"/>
        <w:rPr>
          <w:rFonts w:asciiTheme="majorHAnsi" w:hAnsiTheme="majorHAnsi" w:cs="Arial"/>
          <w:b/>
          <w:sz w:val="24"/>
          <w:szCs w:val="24"/>
          <w:lang w:eastAsia="pl-PL"/>
        </w:rPr>
      </w:pPr>
    </w:p>
    <w:p w14:paraId="289B6520" w14:textId="6C835051" w:rsidR="008B7034" w:rsidRDefault="008B7034">
      <w:pPr>
        <w:spacing w:after="0" w:line="240" w:lineRule="auto"/>
        <w:jc w:val="both"/>
        <w:rPr>
          <w:rFonts w:asciiTheme="majorHAnsi" w:hAnsiTheme="majorHAnsi" w:cs="Arial"/>
          <w:b/>
          <w:sz w:val="24"/>
          <w:szCs w:val="24"/>
          <w:lang w:eastAsia="pl-PL"/>
        </w:rPr>
      </w:pPr>
    </w:p>
    <w:p w14:paraId="04AD2F83" w14:textId="03046047" w:rsidR="008B7034" w:rsidRDefault="008B7034">
      <w:pPr>
        <w:spacing w:after="0" w:line="240" w:lineRule="auto"/>
        <w:jc w:val="both"/>
        <w:rPr>
          <w:rFonts w:asciiTheme="majorHAnsi" w:hAnsiTheme="majorHAnsi" w:cs="Arial"/>
          <w:b/>
          <w:sz w:val="24"/>
          <w:szCs w:val="24"/>
          <w:lang w:eastAsia="pl-PL"/>
        </w:rPr>
      </w:pPr>
    </w:p>
    <w:p w14:paraId="59EE334C" w14:textId="2232CA99" w:rsidR="008B7034" w:rsidRDefault="008B7034">
      <w:pPr>
        <w:spacing w:after="0" w:line="240" w:lineRule="auto"/>
        <w:jc w:val="both"/>
        <w:rPr>
          <w:rFonts w:asciiTheme="majorHAnsi" w:hAnsiTheme="majorHAnsi" w:cs="Arial"/>
          <w:b/>
          <w:sz w:val="24"/>
          <w:szCs w:val="24"/>
          <w:lang w:eastAsia="pl-PL"/>
        </w:rPr>
      </w:pPr>
    </w:p>
    <w:p w14:paraId="11930DDA" w14:textId="5187157F" w:rsidR="008B7034" w:rsidRDefault="008B7034">
      <w:pPr>
        <w:spacing w:after="0" w:line="240" w:lineRule="auto"/>
        <w:jc w:val="both"/>
        <w:rPr>
          <w:rFonts w:asciiTheme="majorHAnsi" w:hAnsiTheme="majorHAnsi" w:cs="Arial"/>
          <w:b/>
          <w:sz w:val="24"/>
          <w:szCs w:val="24"/>
          <w:lang w:eastAsia="pl-PL"/>
        </w:rPr>
      </w:pPr>
    </w:p>
    <w:p w14:paraId="465096E8" w14:textId="1CBA2018" w:rsidR="008B7034" w:rsidRDefault="008B7034">
      <w:pPr>
        <w:spacing w:after="0" w:line="240" w:lineRule="auto"/>
        <w:jc w:val="both"/>
        <w:rPr>
          <w:rFonts w:asciiTheme="majorHAnsi" w:hAnsiTheme="majorHAnsi" w:cs="Arial"/>
          <w:b/>
          <w:sz w:val="24"/>
          <w:szCs w:val="24"/>
          <w:lang w:eastAsia="pl-PL"/>
        </w:rPr>
      </w:pPr>
    </w:p>
    <w:p w14:paraId="2B6DFC15" w14:textId="356C706B" w:rsidR="008B7034" w:rsidRDefault="008B7034">
      <w:pPr>
        <w:spacing w:after="0" w:line="240" w:lineRule="auto"/>
        <w:jc w:val="both"/>
        <w:rPr>
          <w:rFonts w:asciiTheme="majorHAnsi" w:hAnsiTheme="majorHAnsi" w:cs="Arial"/>
          <w:b/>
          <w:sz w:val="24"/>
          <w:szCs w:val="24"/>
          <w:lang w:eastAsia="pl-PL"/>
        </w:rPr>
      </w:pPr>
    </w:p>
    <w:p w14:paraId="1C219AF4" w14:textId="50425390" w:rsidR="008B7034" w:rsidRDefault="008B7034">
      <w:pPr>
        <w:spacing w:after="0" w:line="240" w:lineRule="auto"/>
        <w:jc w:val="both"/>
        <w:rPr>
          <w:rFonts w:asciiTheme="majorHAnsi" w:hAnsiTheme="majorHAnsi" w:cs="Arial"/>
          <w:b/>
          <w:sz w:val="24"/>
          <w:szCs w:val="24"/>
          <w:lang w:eastAsia="pl-PL"/>
        </w:rPr>
      </w:pPr>
    </w:p>
    <w:p w14:paraId="1B8C9BBF" w14:textId="7C3FBF75" w:rsidR="008B7034" w:rsidRDefault="008B7034">
      <w:pPr>
        <w:spacing w:after="0" w:line="240" w:lineRule="auto"/>
        <w:jc w:val="both"/>
        <w:rPr>
          <w:rFonts w:asciiTheme="majorHAnsi" w:hAnsiTheme="majorHAnsi" w:cs="Arial"/>
          <w:b/>
          <w:sz w:val="24"/>
          <w:szCs w:val="24"/>
          <w:lang w:eastAsia="pl-PL"/>
        </w:rPr>
      </w:pPr>
    </w:p>
    <w:p w14:paraId="34A0D9E0" w14:textId="19D32F48" w:rsidR="008B7034" w:rsidRDefault="008B7034">
      <w:pPr>
        <w:spacing w:after="0" w:line="240" w:lineRule="auto"/>
        <w:jc w:val="both"/>
        <w:rPr>
          <w:rFonts w:asciiTheme="majorHAnsi" w:hAnsiTheme="majorHAnsi" w:cs="Arial"/>
          <w:b/>
          <w:sz w:val="24"/>
          <w:szCs w:val="24"/>
          <w:lang w:eastAsia="pl-PL"/>
        </w:rPr>
      </w:pPr>
    </w:p>
    <w:p w14:paraId="55C9ACE1" w14:textId="34FA17C5" w:rsidR="008B7034" w:rsidRDefault="008B7034">
      <w:pPr>
        <w:spacing w:after="0" w:line="240" w:lineRule="auto"/>
        <w:jc w:val="both"/>
        <w:rPr>
          <w:rFonts w:asciiTheme="majorHAnsi" w:hAnsiTheme="majorHAnsi" w:cs="Arial"/>
          <w:b/>
          <w:sz w:val="24"/>
          <w:szCs w:val="24"/>
          <w:lang w:eastAsia="pl-PL"/>
        </w:rPr>
      </w:pPr>
    </w:p>
    <w:p w14:paraId="796EA6D9" w14:textId="2503BB36" w:rsidR="008B7034" w:rsidRDefault="008B7034">
      <w:pPr>
        <w:spacing w:after="0" w:line="240" w:lineRule="auto"/>
        <w:jc w:val="both"/>
        <w:rPr>
          <w:rFonts w:asciiTheme="majorHAnsi" w:hAnsiTheme="majorHAnsi" w:cs="Arial"/>
          <w:b/>
          <w:sz w:val="24"/>
          <w:szCs w:val="24"/>
          <w:lang w:eastAsia="pl-PL"/>
        </w:rPr>
      </w:pPr>
    </w:p>
    <w:p w14:paraId="1B31BB25" w14:textId="5DE53A94" w:rsidR="008B7034" w:rsidRDefault="008B7034">
      <w:pPr>
        <w:spacing w:after="0" w:line="240" w:lineRule="auto"/>
        <w:jc w:val="both"/>
        <w:rPr>
          <w:rFonts w:asciiTheme="majorHAnsi" w:hAnsiTheme="majorHAnsi" w:cs="Arial"/>
          <w:b/>
          <w:sz w:val="24"/>
          <w:szCs w:val="24"/>
          <w:lang w:eastAsia="pl-PL"/>
        </w:rPr>
      </w:pPr>
    </w:p>
    <w:p w14:paraId="3E052C30" w14:textId="677D00E8" w:rsidR="008B7034" w:rsidRDefault="008B7034">
      <w:pPr>
        <w:spacing w:after="0" w:line="240" w:lineRule="auto"/>
        <w:jc w:val="both"/>
        <w:rPr>
          <w:rFonts w:asciiTheme="majorHAnsi" w:hAnsiTheme="majorHAnsi" w:cs="Arial"/>
          <w:b/>
          <w:sz w:val="24"/>
          <w:szCs w:val="24"/>
          <w:lang w:eastAsia="pl-PL"/>
        </w:rPr>
      </w:pPr>
    </w:p>
    <w:p w14:paraId="4198AB75" w14:textId="18F685EB" w:rsidR="008B7034" w:rsidRDefault="008B7034">
      <w:pPr>
        <w:spacing w:after="0" w:line="240" w:lineRule="auto"/>
        <w:jc w:val="both"/>
        <w:rPr>
          <w:rFonts w:asciiTheme="majorHAnsi" w:hAnsiTheme="majorHAnsi" w:cs="Arial"/>
          <w:b/>
          <w:sz w:val="24"/>
          <w:szCs w:val="24"/>
          <w:lang w:eastAsia="pl-PL"/>
        </w:rPr>
      </w:pPr>
    </w:p>
    <w:p w14:paraId="447C36C0" w14:textId="6C4D4E4C" w:rsidR="008B7034" w:rsidRDefault="008B7034">
      <w:pPr>
        <w:spacing w:after="0" w:line="240" w:lineRule="auto"/>
        <w:jc w:val="both"/>
        <w:rPr>
          <w:rFonts w:asciiTheme="majorHAnsi" w:hAnsiTheme="majorHAnsi" w:cs="Arial"/>
          <w:b/>
          <w:sz w:val="24"/>
          <w:szCs w:val="24"/>
          <w:lang w:eastAsia="pl-PL"/>
        </w:rPr>
      </w:pPr>
    </w:p>
    <w:p w14:paraId="6CC19EAF" w14:textId="5AF1A120" w:rsidR="008B7034" w:rsidRDefault="008B7034">
      <w:pPr>
        <w:spacing w:after="0" w:line="240" w:lineRule="auto"/>
        <w:jc w:val="both"/>
        <w:rPr>
          <w:rFonts w:asciiTheme="majorHAnsi" w:hAnsiTheme="majorHAnsi" w:cs="Arial"/>
          <w:b/>
          <w:sz w:val="24"/>
          <w:szCs w:val="24"/>
          <w:lang w:eastAsia="pl-PL"/>
        </w:rPr>
      </w:pPr>
    </w:p>
    <w:p w14:paraId="02BF24B7" w14:textId="79F03D05" w:rsidR="008B7034" w:rsidRDefault="008B7034">
      <w:pPr>
        <w:spacing w:after="0" w:line="240" w:lineRule="auto"/>
        <w:jc w:val="both"/>
        <w:rPr>
          <w:rFonts w:asciiTheme="majorHAnsi" w:hAnsiTheme="majorHAnsi" w:cs="Arial"/>
          <w:b/>
          <w:sz w:val="24"/>
          <w:szCs w:val="24"/>
          <w:lang w:eastAsia="pl-PL"/>
        </w:rPr>
      </w:pPr>
    </w:p>
    <w:p w14:paraId="1061E008" w14:textId="15DC5D03" w:rsidR="008B7034" w:rsidRDefault="008B7034">
      <w:pPr>
        <w:spacing w:after="0" w:line="240" w:lineRule="auto"/>
        <w:jc w:val="both"/>
        <w:rPr>
          <w:rFonts w:asciiTheme="majorHAnsi" w:hAnsiTheme="majorHAnsi" w:cs="Arial"/>
          <w:b/>
          <w:sz w:val="24"/>
          <w:szCs w:val="24"/>
          <w:lang w:eastAsia="pl-PL"/>
        </w:rPr>
      </w:pPr>
    </w:p>
    <w:p w14:paraId="41E90838" w14:textId="23ED14CD" w:rsidR="008B7034" w:rsidRDefault="008B7034">
      <w:pPr>
        <w:spacing w:after="0" w:line="240" w:lineRule="auto"/>
        <w:jc w:val="both"/>
        <w:rPr>
          <w:rFonts w:asciiTheme="majorHAnsi" w:hAnsiTheme="majorHAnsi" w:cs="Arial"/>
          <w:b/>
          <w:sz w:val="24"/>
          <w:szCs w:val="24"/>
          <w:lang w:eastAsia="pl-PL"/>
        </w:rPr>
      </w:pPr>
    </w:p>
    <w:p w14:paraId="5943C8C0" w14:textId="77777777" w:rsidR="008B7034" w:rsidRPr="009543F3" w:rsidRDefault="008B7034">
      <w:pPr>
        <w:spacing w:after="0" w:line="240" w:lineRule="auto"/>
        <w:jc w:val="both"/>
        <w:rPr>
          <w:rFonts w:asciiTheme="majorHAnsi" w:hAnsiTheme="majorHAnsi" w:cs="Arial"/>
          <w:b/>
          <w:sz w:val="24"/>
          <w:szCs w:val="24"/>
          <w:lang w:eastAsia="pl-PL"/>
        </w:rPr>
      </w:pPr>
    </w:p>
    <w:sectPr w:rsidR="008B7034" w:rsidRPr="009543F3" w:rsidSect="008B7034">
      <w:pgSz w:w="11906" w:h="16838"/>
      <w:pgMar w:top="1417"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27DF" w14:textId="77777777" w:rsidR="00AC692A" w:rsidRDefault="00AC692A">
      <w:pPr>
        <w:spacing w:after="0" w:line="240" w:lineRule="auto"/>
      </w:pPr>
      <w:r>
        <w:separator/>
      </w:r>
    </w:p>
  </w:endnote>
  <w:endnote w:type="continuationSeparator" w:id="0">
    <w:p w14:paraId="44052947" w14:textId="77777777" w:rsidR="00AC692A" w:rsidRDefault="00AC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3B80" w14:textId="77777777" w:rsidR="00AC692A" w:rsidRDefault="00AC692A">
      <w:pPr>
        <w:spacing w:after="0" w:line="240" w:lineRule="auto"/>
      </w:pPr>
      <w:r>
        <w:rPr>
          <w:color w:val="000000"/>
        </w:rPr>
        <w:separator/>
      </w:r>
    </w:p>
  </w:footnote>
  <w:footnote w:type="continuationSeparator" w:id="0">
    <w:p w14:paraId="45D640C1" w14:textId="77777777" w:rsidR="00AC692A" w:rsidRDefault="00AC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27502"/>
    <w:multiLevelType w:val="hybridMultilevel"/>
    <w:tmpl w:val="4F1E97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DF46003"/>
    <w:multiLevelType w:val="hybridMultilevel"/>
    <w:tmpl w:val="BC9C4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9390005">
    <w:abstractNumId w:val="1"/>
  </w:num>
  <w:num w:numId="2" w16cid:durableId="1833524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9D"/>
    <w:rsid w:val="00025811"/>
    <w:rsid w:val="00090F58"/>
    <w:rsid w:val="000B3584"/>
    <w:rsid w:val="0010050F"/>
    <w:rsid w:val="00136913"/>
    <w:rsid w:val="002066C1"/>
    <w:rsid w:val="002521EA"/>
    <w:rsid w:val="00266131"/>
    <w:rsid w:val="00272A7F"/>
    <w:rsid w:val="00285DEA"/>
    <w:rsid w:val="00291BA8"/>
    <w:rsid w:val="002A711E"/>
    <w:rsid w:val="0030373A"/>
    <w:rsid w:val="003B208E"/>
    <w:rsid w:val="003E6959"/>
    <w:rsid w:val="003E77A3"/>
    <w:rsid w:val="00410172"/>
    <w:rsid w:val="00441749"/>
    <w:rsid w:val="00445C1B"/>
    <w:rsid w:val="004667FB"/>
    <w:rsid w:val="004B23E2"/>
    <w:rsid w:val="004B5D18"/>
    <w:rsid w:val="00526348"/>
    <w:rsid w:val="005A5AA4"/>
    <w:rsid w:val="005A5FC3"/>
    <w:rsid w:val="00625EAF"/>
    <w:rsid w:val="006A2BE0"/>
    <w:rsid w:val="006E219F"/>
    <w:rsid w:val="00707BA3"/>
    <w:rsid w:val="00744F8E"/>
    <w:rsid w:val="00752E8C"/>
    <w:rsid w:val="00761EBA"/>
    <w:rsid w:val="007737B7"/>
    <w:rsid w:val="00791849"/>
    <w:rsid w:val="007A1622"/>
    <w:rsid w:val="007B0BAE"/>
    <w:rsid w:val="007C42E8"/>
    <w:rsid w:val="008849E8"/>
    <w:rsid w:val="008961F1"/>
    <w:rsid w:val="008B7034"/>
    <w:rsid w:val="0093305C"/>
    <w:rsid w:val="009414FC"/>
    <w:rsid w:val="00952571"/>
    <w:rsid w:val="009543F3"/>
    <w:rsid w:val="00A0088F"/>
    <w:rsid w:val="00A274CB"/>
    <w:rsid w:val="00A364E7"/>
    <w:rsid w:val="00A43FB8"/>
    <w:rsid w:val="00A57555"/>
    <w:rsid w:val="00A77240"/>
    <w:rsid w:val="00A87E40"/>
    <w:rsid w:val="00AA2C6E"/>
    <w:rsid w:val="00AC692A"/>
    <w:rsid w:val="00AD660B"/>
    <w:rsid w:val="00AF5E1C"/>
    <w:rsid w:val="00B267E5"/>
    <w:rsid w:val="00B57A6F"/>
    <w:rsid w:val="00B82459"/>
    <w:rsid w:val="00B944A3"/>
    <w:rsid w:val="00B96AC8"/>
    <w:rsid w:val="00BD66E1"/>
    <w:rsid w:val="00CA4244"/>
    <w:rsid w:val="00CD33AD"/>
    <w:rsid w:val="00CE5806"/>
    <w:rsid w:val="00CF1FAA"/>
    <w:rsid w:val="00D351B9"/>
    <w:rsid w:val="00D7279C"/>
    <w:rsid w:val="00D85084"/>
    <w:rsid w:val="00D93C97"/>
    <w:rsid w:val="00DA4856"/>
    <w:rsid w:val="00DB6273"/>
    <w:rsid w:val="00DC01A9"/>
    <w:rsid w:val="00DC0B8D"/>
    <w:rsid w:val="00DD4481"/>
    <w:rsid w:val="00DF7679"/>
    <w:rsid w:val="00E01A80"/>
    <w:rsid w:val="00EA2C55"/>
    <w:rsid w:val="00EA6D9D"/>
    <w:rsid w:val="00EB4098"/>
    <w:rsid w:val="00EB4727"/>
    <w:rsid w:val="00EE6ED0"/>
    <w:rsid w:val="00EF0697"/>
    <w:rsid w:val="00F178AE"/>
    <w:rsid w:val="00F57D2D"/>
    <w:rsid w:val="00F61485"/>
    <w:rsid w:val="00F804B4"/>
    <w:rsid w:val="00F96142"/>
    <w:rsid w:val="00FA0B29"/>
    <w:rsid w:val="00FF2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C58D"/>
  <w15:docId w15:val="{F70F2BC4-5F10-4577-BB72-C4578D65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66C1"/>
    <w:pPr>
      <w:ind w:left="720"/>
      <w:contextualSpacing/>
    </w:pPr>
  </w:style>
  <w:style w:type="paragraph" w:styleId="Tekstdymka">
    <w:name w:val="Balloon Text"/>
    <w:basedOn w:val="Normalny"/>
    <w:link w:val="TekstdymkaZnak"/>
    <w:uiPriority w:val="99"/>
    <w:semiHidden/>
    <w:unhideWhenUsed/>
    <w:rsid w:val="00F178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78AE"/>
    <w:rPr>
      <w:rFonts w:ascii="Segoe UI" w:hAnsi="Segoe UI" w:cs="Segoe UI"/>
      <w:sz w:val="18"/>
      <w:szCs w:val="18"/>
    </w:rPr>
  </w:style>
  <w:style w:type="paragraph" w:styleId="Nagwek">
    <w:name w:val="header"/>
    <w:basedOn w:val="Normalny"/>
    <w:link w:val="NagwekZnak"/>
    <w:uiPriority w:val="99"/>
    <w:unhideWhenUsed/>
    <w:rsid w:val="00291B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1BA8"/>
  </w:style>
  <w:style w:type="paragraph" w:styleId="Stopka">
    <w:name w:val="footer"/>
    <w:basedOn w:val="Normalny"/>
    <w:link w:val="StopkaZnak"/>
    <w:uiPriority w:val="99"/>
    <w:unhideWhenUsed/>
    <w:rsid w:val="00291B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1BA8"/>
  </w:style>
  <w:style w:type="character" w:styleId="Hipercze">
    <w:name w:val="Hyperlink"/>
    <w:basedOn w:val="Domylnaczcionkaakapitu"/>
    <w:uiPriority w:val="99"/>
    <w:unhideWhenUsed/>
    <w:rsid w:val="008B7034"/>
    <w:rPr>
      <w:color w:val="0000FF"/>
      <w:u w:val="single"/>
    </w:rPr>
  </w:style>
  <w:style w:type="paragraph" w:customStyle="1" w:styleId="Standard">
    <w:name w:val="Standard"/>
    <w:rsid w:val="008B7034"/>
    <w:pPr>
      <w:widowControl w:val="0"/>
      <w:suppressAutoHyphens/>
      <w:spacing w:after="0" w:line="240" w:lineRule="auto"/>
    </w:pPr>
    <w:rPr>
      <w:rFonts w:ascii="Times New Roman" w:eastAsia="SimSun" w:hAnsi="Times New Roman" w:cs="Arial"/>
      <w:kern w:val="3"/>
      <w:sz w:val="24"/>
      <w:szCs w:val="24"/>
      <w:lang w:eastAsia="zh-CN" w:bidi="hi-IN"/>
    </w:rPr>
  </w:style>
  <w:style w:type="paragraph" w:customStyle="1" w:styleId="Textbody">
    <w:name w:val="Text body"/>
    <w:basedOn w:val="Standard"/>
    <w:rsid w:val="008B7034"/>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rswglrtgy3tkmjqge4ds&amp;refSource=guide"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sip.legalis.pl/document-view.seam?documentId=mrswglrtgy3timzxgaytk&amp;refSource=guide"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2ED2-046F-431A-A39C-3DD926B3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2073</Words>
  <Characters>12440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Walczak</dc:creator>
  <cp:lastModifiedBy>Palmira Ponceleusz-Kornafel</cp:lastModifiedBy>
  <cp:revision>13</cp:revision>
  <cp:lastPrinted>2022-10-31T09:22:00Z</cp:lastPrinted>
  <dcterms:created xsi:type="dcterms:W3CDTF">2019-11-12T09:35:00Z</dcterms:created>
  <dcterms:modified xsi:type="dcterms:W3CDTF">2022-12-02T09:30:00Z</dcterms:modified>
</cp:coreProperties>
</file>