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431DDF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6CE61154" w14:textId="77777777" w:rsidR="00431DDF" w:rsidRDefault="007B287A" w:rsidP="00431DDF">
      <w:pPr>
        <w:jc w:val="center"/>
        <w:rPr>
          <w:b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r w:rsidR="00431DDF">
        <w:rPr>
          <w:b/>
        </w:rPr>
        <w:t xml:space="preserve">Remont drogi powiatowej Nr 1658W Kępina – Czachów na odcinku o długości 1030,00 </w:t>
      </w:r>
      <w:proofErr w:type="spellStart"/>
      <w:r w:rsidR="00431DDF">
        <w:rPr>
          <w:b/>
        </w:rPr>
        <w:t>mb</w:t>
      </w:r>
      <w:proofErr w:type="spellEnd"/>
      <w:r w:rsidR="00431DDF">
        <w:rPr>
          <w:b/>
        </w:rPr>
        <w:t xml:space="preserve"> (Gmina Grójec)</w:t>
      </w:r>
    </w:p>
    <w:p w14:paraId="00B4AC44" w14:textId="5133A658" w:rsidR="006E4D65" w:rsidRDefault="006E4D65" w:rsidP="006E4D65">
      <w:pPr>
        <w:jc w:val="center"/>
      </w:pPr>
    </w:p>
    <w:p w14:paraId="2E41510B" w14:textId="77777777" w:rsidR="006E4D65" w:rsidRDefault="006E4D65" w:rsidP="006E4D65">
      <w:pPr>
        <w:jc w:val="center"/>
        <w:rPr>
          <w:b/>
          <w:sz w:val="22"/>
          <w:szCs w:val="22"/>
        </w:rPr>
      </w:pPr>
    </w:p>
    <w:p w14:paraId="6E7DF25C" w14:textId="1ACEF083" w:rsidR="00373E83" w:rsidRDefault="00373E83" w:rsidP="00373E83">
      <w:pPr>
        <w:jc w:val="both"/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sectPr w:rsidR="004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2B2F58"/>
    <w:rsid w:val="00373E83"/>
    <w:rsid w:val="00410364"/>
    <w:rsid w:val="00431DDF"/>
    <w:rsid w:val="00490581"/>
    <w:rsid w:val="00536B7F"/>
    <w:rsid w:val="006E4D65"/>
    <w:rsid w:val="007B287A"/>
    <w:rsid w:val="008E0FF2"/>
    <w:rsid w:val="009804E0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16</cp:revision>
  <dcterms:created xsi:type="dcterms:W3CDTF">2021-01-12T10:30:00Z</dcterms:created>
  <dcterms:modified xsi:type="dcterms:W3CDTF">2021-04-02T06:14:00Z</dcterms:modified>
</cp:coreProperties>
</file>